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B6E9" w14:textId="6B9E02E0" w:rsidR="00201DA5" w:rsidRPr="00747307" w:rsidRDefault="00747307" w:rsidP="00436EFC">
      <w:pPr>
        <w:pStyle w:val="Title"/>
        <w:jc w:val="center"/>
      </w:pPr>
      <w:r w:rsidRPr="00747307">
        <w:t>Air Source Heat Pump Installation &amp; Performance</w:t>
      </w:r>
    </w:p>
    <w:p w14:paraId="27E14450" w14:textId="78F95E9C" w:rsidR="00747307" w:rsidRDefault="00747307">
      <w:r>
        <w:t>Are you interested in Air Source Heat Pumps</w:t>
      </w:r>
      <w:r w:rsidR="00926265">
        <w:t xml:space="preserve"> (ASHPs)</w:t>
      </w:r>
      <w:r>
        <w:t>, but concerned about their ability to heat your home, potential running costs and noise? Find out about the latest evidence from a large scale (742 homes) study of UK heat pump installations.</w:t>
      </w:r>
    </w:p>
    <w:p w14:paraId="473DB0BC" w14:textId="129BD3EB" w:rsidR="00747307" w:rsidRDefault="00747307" w:rsidP="00436EFC">
      <w:pPr>
        <w:pStyle w:val="Heading2"/>
      </w:pPr>
      <w:r w:rsidRPr="00747307">
        <w:t>Further Information</w:t>
      </w:r>
    </w:p>
    <w:p w14:paraId="5F7B49C1" w14:textId="3A1C80CD" w:rsidR="00747307" w:rsidRDefault="006B7919">
      <w:r>
        <w:t xml:space="preserve">The Electrification of Heat UK Demonstration Project is a </w:t>
      </w:r>
      <w:proofErr w:type="gramStart"/>
      <w:r>
        <w:t>Government</w:t>
      </w:r>
      <w:proofErr w:type="gramEnd"/>
      <w:r>
        <w:t xml:space="preserve"> funded study to better understand the practical feasibility of large scale retrofit of heat pumps into existing UK homes. Heat pumps were installed in 742 properties by three delivery contractors. The study examined the survey, design and installation process and is monitoring the performance of the heat pumps after installation.</w:t>
      </w:r>
      <w:r w:rsidR="00BF2E89">
        <w:t xml:space="preserve"> The study includes reports on the installation work and an interim report on operational performance of the heat pumps up to August 2022. Further performance monitoring is </w:t>
      </w:r>
      <w:proofErr w:type="gramStart"/>
      <w:r w:rsidR="00BF2E89">
        <w:t>ongoing</w:t>
      </w:r>
      <w:proofErr w:type="gramEnd"/>
      <w:r w:rsidR="00BF2E89">
        <w:t xml:space="preserve"> and a final performance report will be published after September 2023.</w:t>
      </w:r>
    </w:p>
    <w:p w14:paraId="11F042D6" w14:textId="639C6EDC" w:rsidR="00747307" w:rsidRDefault="006B7919">
      <w:r>
        <w:t>Heat pumps were in</w:t>
      </w:r>
      <w:r w:rsidR="00F325F2">
        <w:t>st</w:t>
      </w:r>
      <w:r>
        <w:t xml:space="preserve">alled </w:t>
      </w:r>
      <w:r w:rsidR="00F325F2">
        <w:t xml:space="preserve">across </w:t>
      </w:r>
      <w:r w:rsidR="004E4AD8">
        <w:t>the</w:t>
      </w:r>
      <w:r w:rsidR="00F325F2">
        <w:t xml:space="preserve"> range of </w:t>
      </w:r>
      <w:r w:rsidR="004E4AD8">
        <w:t xml:space="preserve">typical UK </w:t>
      </w:r>
      <w:r w:rsidR="00747307">
        <w:t>propert</w:t>
      </w:r>
      <w:r w:rsidR="00F325F2">
        <w:t>y types,</w:t>
      </w:r>
      <w:r w:rsidR="00747307">
        <w:t xml:space="preserve"> </w:t>
      </w:r>
      <w:proofErr w:type="gramStart"/>
      <w:r w:rsidR="00747307">
        <w:t>age</w:t>
      </w:r>
      <w:r w:rsidR="00F325F2">
        <w:t>s</w:t>
      </w:r>
      <w:proofErr w:type="gramEnd"/>
      <w:r w:rsidR="00F325F2">
        <w:t xml:space="preserve"> and</w:t>
      </w:r>
      <w:r w:rsidR="00747307">
        <w:t xml:space="preserve"> size</w:t>
      </w:r>
      <w:r w:rsidR="00F325F2">
        <w:t>s.</w:t>
      </w:r>
      <w:r w:rsidR="00747307">
        <w:t xml:space="preserve"> </w:t>
      </w:r>
      <w:r w:rsidR="00F325F2">
        <w:t xml:space="preserve">The breakdown of the 742 </w:t>
      </w:r>
      <w:r w:rsidR="00BF2E89">
        <w:t xml:space="preserve">installations </w:t>
      </w:r>
      <w:r w:rsidR="00F325F2">
        <w:t xml:space="preserve">by </w:t>
      </w:r>
      <w:r w:rsidR="00BF2E89">
        <w:t xml:space="preserve">property </w:t>
      </w:r>
      <w:r w:rsidR="00F325F2">
        <w:t xml:space="preserve">age, type, </w:t>
      </w:r>
      <w:proofErr w:type="gramStart"/>
      <w:r w:rsidR="00F325F2">
        <w:t>size</w:t>
      </w:r>
      <w:proofErr w:type="gramEnd"/>
      <w:r w:rsidR="00F325F2">
        <w:t xml:space="preserve"> and Energy Performance Certificate (EPC) rating is shown below.</w:t>
      </w:r>
    </w:p>
    <w:tbl>
      <w:tblPr>
        <w:tblStyle w:val="TableGrid"/>
        <w:tblW w:w="12895" w:type="dxa"/>
        <w:tblLook w:val="04A0" w:firstRow="1" w:lastRow="0" w:firstColumn="1" w:lastColumn="0" w:noHBand="0" w:noVBand="1"/>
      </w:tblPr>
      <w:tblGrid>
        <w:gridCol w:w="6216"/>
        <w:gridCol w:w="6966"/>
      </w:tblGrid>
      <w:tr w:rsidR="004E4AD8" w14:paraId="75DB1CEB" w14:textId="77777777" w:rsidTr="004E4AD8">
        <w:tc>
          <w:tcPr>
            <w:tcW w:w="6216" w:type="dxa"/>
          </w:tcPr>
          <w:p w14:paraId="3C2BDD8A" w14:textId="43EB03E6" w:rsidR="00F325F2" w:rsidRDefault="00840EFC">
            <w:r>
              <w:rPr>
                <w:noProof/>
              </w:rPr>
              <w:drawing>
                <wp:inline distT="0" distB="0" distL="0" distR="0" wp14:anchorId="2A01798E" wp14:editId="33DB6E32">
                  <wp:extent cx="3697356" cy="3458818"/>
                  <wp:effectExtent l="0" t="0" r="0" b="8890"/>
                  <wp:docPr id="1" name="Chart 1">
                    <a:extLst xmlns:a="http://schemas.openxmlformats.org/drawingml/2006/main">
                      <a:ext uri="{FF2B5EF4-FFF2-40B4-BE49-F238E27FC236}">
                        <a16:creationId xmlns:a16="http://schemas.microsoft.com/office/drawing/2014/main" id="{EA8ECF8F-DECC-9630-35A0-8A654D154E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6679" w:type="dxa"/>
          </w:tcPr>
          <w:p w14:paraId="79DEDD42" w14:textId="4F0F0EE3" w:rsidR="00F325F2" w:rsidRDefault="008B421A">
            <w:r>
              <w:rPr>
                <w:noProof/>
              </w:rPr>
              <w:drawing>
                <wp:inline distT="0" distB="0" distL="0" distR="0" wp14:anchorId="0FBAE95E" wp14:editId="37BA1CC0">
                  <wp:extent cx="4055165" cy="3458210"/>
                  <wp:effectExtent l="0" t="0" r="2540" b="8890"/>
                  <wp:docPr id="3" name="Chart 3">
                    <a:extLst xmlns:a="http://schemas.openxmlformats.org/drawingml/2006/main">
                      <a:ext uri="{FF2B5EF4-FFF2-40B4-BE49-F238E27FC236}">
                        <a16:creationId xmlns:a16="http://schemas.microsoft.com/office/drawing/2014/main" id="{C7A564D5-765C-8F62-663F-31CE723A09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4E4AD8" w14:paraId="548AC539" w14:textId="77777777" w:rsidTr="004E4AD8">
        <w:tc>
          <w:tcPr>
            <w:tcW w:w="6216" w:type="dxa"/>
          </w:tcPr>
          <w:p w14:paraId="71F14B98" w14:textId="54DFBAEC" w:rsidR="00F325F2" w:rsidRDefault="008B421A">
            <w:r>
              <w:rPr>
                <w:noProof/>
              </w:rPr>
              <w:lastRenderedPageBreak/>
              <w:drawing>
                <wp:inline distT="0" distB="0" distL="0" distR="0" wp14:anchorId="2612C621" wp14:editId="3AF1440E">
                  <wp:extent cx="3808095" cy="3190875"/>
                  <wp:effectExtent l="0" t="0" r="1905" b="0"/>
                  <wp:docPr id="2" name="Chart 2">
                    <a:extLst xmlns:a="http://schemas.openxmlformats.org/drawingml/2006/main">
                      <a:ext uri="{FF2B5EF4-FFF2-40B4-BE49-F238E27FC236}">
                        <a16:creationId xmlns:a16="http://schemas.microsoft.com/office/drawing/2014/main" id="{EB24CB77-472B-46DE-229E-B80A92771A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6679" w:type="dxa"/>
          </w:tcPr>
          <w:p w14:paraId="4429B387" w14:textId="77777777" w:rsidR="00F325F2" w:rsidRDefault="004E4AD8">
            <w:r>
              <w:rPr>
                <w:noProof/>
              </w:rPr>
              <w:drawing>
                <wp:inline distT="0" distB="0" distL="0" distR="0" wp14:anchorId="0C2A4BB2" wp14:editId="79C9B9B4">
                  <wp:extent cx="4277801" cy="3044825"/>
                  <wp:effectExtent l="0" t="0" r="8890" b="3175"/>
                  <wp:docPr id="4" name="Chart 4">
                    <a:extLst xmlns:a="http://schemas.openxmlformats.org/drawingml/2006/main">
                      <a:ext uri="{FF2B5EF4-FFF2-40B4-BE49-F238E27FC236}">
                        <a16:creationId xmlns:a16="http://schemas.microsoft.com/office/drawing/2014/main" id="{0FEA9DAE-E215-60AB-C500-8B9A1DD16A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0EDF988" w14:textId="624ED24C" w:rsidR="00D824B7" w:rsidRPr="00D824B7" w:rsidRDefault="00D824B7">
            <w:pPr>
              <w:rPr>
                <w:sz w:val="20"/>
                <w:szCs w:val="20"/>
              </w:rPr>
            </w:pPr>
            <w:r w:rsidRPr="00D824B7">
              <w:rPr>
                <w:sz w:val="20"/>
                <w:szCs w:val="20"/>
              </w:rPr>
              <w:t>NB: not all properties had EPC certifica</w:t>
            </w:r>
            <w:r>
              <w:rPr>
                <w:sz w:val="20"/>
                <w:szCs w:val="20"/>
              </w:rPr>
              <w:t>t</w:t>
            </w:r>
            <w:r w:rsidRPr="00D824B7">
              <w:rPr>
                <w:sz w:val="20"/>
                <w:szCs w:val="20"/>
              </w:rPr>
              <w:t>es.</w:t>
            </w:r>
          </w:p>
        </w:tc>
      </w:tr>
    </w:tbl>
    <w:p w14:paraId="6ACEE174" w14:textId="77777777" w:rsidR="00F325F2" w:rsidRDefault="00F325F2"/>
    <w:p w14:paraId="51728B3A" w14:textId="77777777" w:rsidR="007D06A0" w:rsidRDefault="004E4AD8" w:rsidP="005871B6">
      <w:pPr>
        <w:autoSpaceDE w:val="0"/>
        <w:autoSpaceDN w:val="0"/>
        <w:adjustRightInd w:val="0"/>
        <w:spacing w:line="240" w:lineRule="auto"/>
      </w:pPr>
      <w:r>
        <w:t>The heat pumps installed were primarily AS</w:t>
      </w:r>
      <w:r w:rsidR="00747307">
        <w:t>HP</w:t>
      </w:r>
      <w:r>
        <w:t>s</w:t>
      </w:r>
      <w:r w:rsidR="00BF2E89">
        <w:t>:</w:t>
      </w:r>
      <w:r>
        <w:t xml:space="preserve"> 41% were low temperature ASHPs</w:t>
      </w:r>
      <w:r w:rsidR="00BF2E89">
        <w:t>;</w:t>
      </w:r>
      <w:r>
        <w:t xml:space="preserve"> and 33% were high temperature ASHPs i.e. ASHPs capable of providing heat at over 65</w:t>
      </w:r>
      <w:r w:rsidRPr="004E4AD8">
        <w:rPr>
          <w:rFonts w:ascii="Calibri" w:hAnsi="Calibri" w:cs="Calibri"/>
        </w:rPr>
        <w:t>°</w:t>
      </w:r>
      <w:r>
        <w:t>C flow temperature (equivalent to a condensing boiler).</w:t>
      </w:r>
      <w:r w:rsidR="00747307">
        <w:t xml:space="preserve"> </w:t>
      </w:r>
      <w:r w:rsidR="00037B74">
        <w:t xml:space="preserve">ASHPs installed </w:t>
      </w:r>
      <w:r w:rsidR="00BF2E89">
        <w:t>r</w:t>
      </w:r>
      <w:r w:rsidR="00037B74">
        <w:t>anged from 5 kW to 16 kW</w:t>
      </w:r>
      <w:r w:rsidR="00BF2E89">
        <w:t xml:space="preserve"> in capacity</w:t>
      </w:r>
      <w:r w:rsidR="00037B74">
        <w:t>, the most common size was 8.4 kW. Only 5% of properties had Ground Source Heat Pumps installed.</w:t>
      </w:r>
      <w:r w:rsidR="00037B74">
        <w:rPr>
          <w:rFonts w:ascii="MS Shell Dlg 2" w:hAnsi="MS Shell Dlg 2" w:cs="MS Shell Dlg 2"/>
          <w:sz w:val="17"/>
          <w:szCs w:val="17"/>
        </w:rPr>
        <w:t xml:space="preserve"> </w:t>
      </w:r>
      <w:r w:rsidR="00F325F2">
        <w:t xml:space="preserve">In almost all cases </w:t>
      </w:r>
      <w:r w:rsidR="00037B74">
        <w:t>(93%) new</w:t>
      </w:r>
      <w:r w:rsidR="002D245B">
        <w:t>, larger</w:t>
      </w:r>
      <w:r w:rsidR="00037B74">
        <w:t xml:space="preserve"> radiators were installed in addition to the heat pumps, however only a minority of properties (15%) had insulation upgrades (mostly loft insulation) at the same time.</w:t>
      </w:r>
      <w:r w:rsidR="00D824B7">
        <w:t xml:space="preserve"> Average installation costs were £14,800</w:t>
      </w:r>
      <w:r w:rsidR="00BF2E89">
        <w:t>,</w:t>
      </w:r>
      <w:r w:rsidR="00D824B7">
        <w:t xml:space="preserve"> inclusive of </w:t>
      </w:r>
      <w:r w:rsidR="002D245B">
        <w:t>radiator</w:t>
      </w:r>
      <w:r w:rsidR="00D824B7">
        <w:t xml:space="preserve"> upgrade</w:t>
      </w:r>
      <w:r w:rsidR="00BF2E89">
        <w:t xml:space="preserve"> cost</w:t>
      </w:r>
      <w:r w:rsidR="00D824B7">
        <w:t>s. Installations typically took 2-4 days and involved 2 installers and 1 electrician.</w:t>
      </w:r>
      <w:r w:rsidR="005949CA">
        <w:t xml:space="preserve"> </w:t>
      </w:r>
    </w:p>
    <w:p w14:paraId="73AC8F7F" w14:textId="333620C8" w:rsidR="00747307" w:rsidRPr="00037B74" w:rsidRDefault="007D06A0" w:rsidP="005871B6">
      <w:pPr>
        <w:autoSpaceDE w:val="0"/>
        <w:autoSpaceDN w:val="0"/>
        <w:adjustRightInd w:val="0"/>
        <w:spacing w:line="240" w:lineRule="auto"/>
        <w:rPr>
          <w:rFonts w:ascii="MS Shell Dlg 2" w:hAnsi="MS Shell Dlg 2" w:cs="MS Shell Dlg 2"/>
          <w:sz w:val="17"/>
          <w:szCs w:val="17"/>
        </w:rPr>
      </w:pPr>
      <w:r>
        <w:t xml:space="preserve">Whenever a heat pump is installed the </w:t>
      </w:r>
      <w:r w:rsidR="005949CA">
        <w:t xml:space="preserve">local electricity Distribution Network Operator (DNO) </w:t>
      </w:r>
      <w:r>
        <w:t>needs to be notified. If the maximum current demand after installation is predicted to exceed 60 Amps DNO approval is</w:t>
      </w:r>
      <w:r w:rsidR="005949CA">
        <w:t xml:space="preserve"> required for the installation</w:t>
      </w:r>
      <w:r>
        <w:t xml:space="preserve">. If the maximum demand is lower than 60 Amps the DNO can simply be notified after installation (within 28 days). Where DNO approval was required, the Electrification of Heat </w:t>
      </w:r>
      <w:r w:rsidR="00A407C1">
        <w:t>project found that</w:t>
      </w:r>
      <w:r w:rsidR="005949CA">
        <w:t xml:space="preserve"> this took up to 11 weeks in many cases. DNOs are</w:t>
      </w:r>
      <w:r w:rsidR="00BF2E89">
        <w:t>,</w:t>
      </w:r>
      <w:r w:rsidR="005949CA">
        <w:t xml:space="preserve"> </w:t>
      </w:r>
      <w:r w:rsidR="00BF2E89">
        <w:t xml:space="preserve">however, </w:t>
      </w:r>
      <w:r w:rsidR="005949CA">
        <w:t>reported to have made improvements to speed up their processes since the study</w:t>
      </w:r>
      <w:r w:rsidR="00A407C1">
        <w:t xml:space="preserve"> took place</w:t>
      </w:r>
      <w:r w:rsidR="005949CA">
        <w:t>.</w:t>
      </w:r>
    </w:p>
    <w:p w14:paraId="484969C5" w14:textId="3904357C" w:rsidR="00761375" w:rsidRPr="00CB5D52" w:rsidRDefault="00964AA6">
      <w:r>
        <w:t xml:space="preserve">The </w:t>
      </w:r>
      <w:r w:rsidR="00BF2E89">
        <w:t xml:space="preserve">Seasonal Performance Factor (SPF) of a heat pump is the ratio of kWh heat it delivers to kWh electricity it consumes over a year. </w:t>
      </w:r>
      <w:r w:rsidR="007E696A">
        <w:t xml:space="preserve">This is an indication of the operational efficiency of the heat pump, higher SPFs representing better performance. </w:t>
      </w:r>
      <w:r w:rsidR="00BF2E89">
        <w:t>M</w:t>
      </w:r>
      <w:r>
        <w:t xml:space="preserve">edian </w:t>
      </w:r>
      <w:r w:rsidR="00BF2E89">
        <w:t xml:space="preserve">SPFs </w:t>
      </w:r>
      <w:r>
        <w:t xml:space="preserve">for the ASHPs </w:t>
      </w:r>
      <w:r w:rsidR="00BF2E89">
        <w:t xml:space="preserve">installed </w:t>
      </w:r>
      <w:r>
        <w:t>was 2.80. This inclu</w:t>
      </w:r>
      <w:r w:rsidR="00CB5D52">
        <w:t>des</w:t>
      </w:r>
      <w:r>
        <w:t xml:space="preserve"> electricity consumed by </w:t>
      </w:r>
      <w:r w:rsidR="00CB5D52">
        <w:t xml:space="preserve">any </w:t>
      </w:r>
      <w:r>
        <w:t>backup or immersion heaters included in the system</w:t>
      </w:r>
      <w:r w:rsidR="00CB5D52">
        <w:t>s</w:t>
      </w:r>
      <w:r>
        <w:t xml:space="preserve">. Interestingly </w:t>
      </w:r>
      <w:r w:rsidR="00CB5D52">
        <w:t xml:space="preserve">there was no significant difference in SPF across the range of property ages (Median SPF for the pre-1919 properties </w:t>
      </w:r>
      <w:proofErr w:type="gramStart"/>
      <w:r w:rsidR="00CB5D52">
        <w:t>was</w:t>
      </w:r>
      <w:proofErr w:type="gramEnd"/>
      <w:r w:rsidR="00CB5D52">
        <w:t xml:space="preserve"> actually slightly higher at 2.94). SPF was higher for systems </w:t>
      </w:r>
      <w:r w:rsidR="007E696A">
        <w:t xml:space="preserve">where </w:t>
      </w:r>
      <w:r w:rsidR="00CB5D52">
        <w:t xml:space="preserve">a lower flow temperature </w:t>
      </w:r>
      <w:r w:rsidR="007E696A">
        <w:t xml:space="preserve">was </w:t>
      </w:r>
      <w:r w:rsidR="00CB5D52">
        <w:t>set, however, SPFs for low temperature and high temperature ASHPs were 2.74 and 2.89 respectively. Th</w:t>
      </w:r>
      <w:r w:rsidR="007E696A">
        <w:t>e</w:t>
      </w:r>
      <w:r w:rsidR="00CB5D52">
        <w:t xml:space="preserve"> counter-intuitively higher SPF for the high temperature heat pumps is “</w:t>
      </w:r>
      <w:r w:rsidR="00CB5D52" w:rsidRPr="009B0053">
        <w:rPr>
          <w:i/>
          <w:iCs/>
        </w:rPr>
        <w:t>likely due to a combination of higher performing refrigerants and weather compensation controls meaning that they operate at lower temperatures most of the time</w:t>
      </w:r>
      <w:r w:rsidR="00CB5D52">
        <w:rPr>
          <w:i/>
          <w:iCs/>
        </w:rPr>
        <w:t>”</w:t>
      </w:r>
      <w:r w:rsidR="00CB5D52">
        <w:t>.</w:t>
      </w:r>
      <w:r w:rsidR="00B0548C">
        <w:t xml:space="preserve"> SPFs were around 0.3 higher than those found in a study (</w:t>
      </w:r>
      <w:r w:rsidR="00B0548C" w:rsidRPr="00B0548C">
        <w:rPr>
          <w:i/>
          <w:iCs/>
        </w:rPr>
        <w:t xml:space="preserve">Final report on analysis of Heat Pump Data from the </w:t>
      </w:r>
      <w:r w:rsidR="00B0548C" w:rsidRPr="00B0548C">
        <w:rPr>
          <w:i/>
          <w:iCs/>
        </w:rPr>
        <w:lastRenderedPageBreak/>
        <w:t>Renewable Heat Premium Payment scheme</w:t>
      </w:r>
      <w:r w:rsidR="00B0548C">
        <w:t>) published in early 2017, suggesting that there have been significant improvements in the performance of heat pump installations over the past 5-6 years.</w:t>
      </w:r>
    </w:p>
    <w:p w14:paraId="2A2D37E8" w14:textId="47A8D691" w:rsidR="00B001BC" w:rsidRDefault="00D11884">
      <w:r>
        <w:t xml:space="preserve">In </w:t>
      </w:r>
      <w:proofErr w:type="gramStart"/>
      <w:r>
        <w:t>the majority of</w:t>
      </w:r>
      <w:proofErr w:type="gramEnd"/>
      <w:r>
        <w:t xml:space="preserve"> cases ASHP installations compl</w:t>
      </w:r>
      <w:r w:rsidR="007E696A">
        <w:t>ied</w:t>
      </w:r>
      <w:r>
        <w:t xml:space="preserve"> with noise requirements specified in MCS standards and permitted development rights with no special measures. </w:t>
      </w:r>
      <w:r w:rsidR="00B001BC">
        <w:t>Noise</w:t>
      </w:r>
      <w:r w:rsidR="002D245B">
        <w:t xml:space="preserve"> enclosures </w:t>
      </w:r>
      <w:r>
        <w:t xml:space="preserve">or barriers </w:t>
      </w:r>
      <w:r w:rsidR="002D245B">
        <w:t xml:space="preserve">were only </w:t>
      </w:r>
      <w:r>
        <w:t>necessary on 4% of installations</w:t>
      </w:r>
      <w:r w:rsidR="002D245B">
        <w:t xml:space="preserve">. </w:t>
      </w:r>
      <w:r>
        <w:t xml:space="preserve">Almost half of the heat pumps installed were </w:t>
      </w:r>
      <w:r w:rsidR="002D245B">
        <w:t xml:space="preserve">low noise </w:t>
      </w:r>
      <w:r>
        <w:t>models</w:t>
      </w:r>
      <w:r w:rsidR="002D245B">
        <w:t>.</w:t>
      </w:r>
    </w:p>
    <w:p w14:paraId="2735756B" w14:textId="60AE9F69" w:rsidR="00747307" w:rsidRDefault="007E696A">
      <w:r>
        <w:t>S</w:t>
      </w:r>
      <w:r w:rsidR="00B001BC">
        <w:t xml:space="preserve">ome properties (12% of those surveyed) </w:t>
      </w:r>
      <w:r w:rsidR="00D11884">
        <w:t xml:space="preserve">were </w:t>
      </w:r>
      <w:r w:rsidR="00B001BC">
        <w:t>deemed unsuitable for retrofit in this study for a variety of reasons. 7% required heat pumps larger than the largest units (18 kW) available to the study, 4% were excluded on thermal comfort grounds and 4% were deemed to be unaffordable.</w:t>
      </w:r>
      <w:r w:rsidR="002D245B">
        <w:t xml:space="preserve"> Some were excluded due to lack of </w:t>
      </w:r>
      <w:r w:rsidR="00D11884">
        <w:t xml:space="preserve">external </w:t>
      </w:r>
      <w:r w:rsidR="002D245B">
        <w:t xml:space="preserve">space </w:t>
      </w:r>
      <w:r w:rsidR="00D11884">
        <w:t xml:space="preserve">(8%) </w:t>
      </w:r>
      <w:r w:rsidR="002D245B">
        <w:t>for an ASHP</w:t>
      </w:r>
      <w:r w:rsidR="00D11884">
        <w:t xml:space="preserve">, </w:t>
      </w:r>
      <w:r w:rsidR="002D245B">
        <w:t>or available space being too close to neighbours</w:t>
      </w:r>
      <w:r w:rsidR="00D11884">
        <w:t xml:space="preserve"> (5%)</w:t>
      </w:r>
      <w:r w:rsidR="00D11884" w:rsidRPr="00D11884">
        <w:t xml:space="preserve"> </w:t>
      </w:r>
      <w:r w:rsidR="00D11884">
        <w:t>or due to lack of internal space for a hot water cylinder (2%)</w:t>
      </w:r>
      <w:r w:rsidR="002D245B">
        <w:t>. Properties with microbore (&lt;15mm diameter) pipework in their central heating were also noted as unsuitable without full replacement of pipework.</w:t>
      </w:r>
    </w:p>
    <w:p w14:paraId="0920558E" w14:textId="16B08819" w:rsidR="005B19FE" w:rsidRDefault="005B19FE">
      <w:r>
        <w:t xml:space="preserve">The study </w:t>
      </w:r>
      <w:r w:rsidR="007E696A">
        <w:t>concludes</w:t>
      </w:r>
      <w:r>
        <w:t xml:space="preserve"> that ASHPs </w:t>
      </w:r>
      <w:r w:rsidR="00037B74">
        <w:t>are suitable</w:t>
      </w:r>
      <w:r w:rsidR="002D245B">
        <w:t xml:space="preserve"> not only</w:t>
      </w:r>
      <w:r w:rsidR="00037B74">
        <w:t xml:space="preserve"> for the most modern and energy efficient </w:t>
      </w:r>
      <w:proofErr w:type="gramStart"/>
      <w:r w:rsidR="00037B74">
        <w:t xml:space="preserve">homes, </w:t>
      </w:r>
      <w:r w:rsidR="002D245B">
        <w:t>but</w:t>
      </w:r>
      <w:proofErr w:type="gramEnd"/>
      <w:r w:rsidR="00037B74">
        <w:t xml:space="preserve"> </w:t>
      </w:r>
      <w:r>
        <w:t xml:space="preserve">can be installed </w:t>
      </w:r>
      <w:r w:rsidR="002D245B">
        <w:t xml:space="preserve">and operate efficiently </w:t>
      </w:r>
      <w:r>
        <w:t>in all typical UK property types, ages and sizes</w:t>
      </w:r>
      <w:r w:rsidR="00037B74">
        <w:t xml:space="preserve">. In most cases heat emitter upgrades are required as part of the install. Insulation upgrades were not commonly required although will reduce </w:t>
      </w:r>
      <w:r w:rsidR="007E696A">
        <w:t xml:space="preserve">heating demand and therefore </w:t>
      </w:r>
      <w:r w:rsidR="00037B74">
        <w:t>running costs.</w:t>
      </w:r>
    </w:p>
    <w:p w14:paraId="73BE2EF6" w14:textId="505FB59A" w:rsidR="004327A9" w:rsidRPr="004327A9" w:rsidRDefault="004327A9" w:rsidP="004327A9">
      <w:pPr>
        <w:rPr>
          <w:u w:val="single"/>
        </w:rPr>
      </w:pPr>
      <w:r w:rsidRPr="004327A9">
        <w:rPr>
          <w:u w:val="single"/>
        </w:rPr>
        <w:t>Are solid-wall properties suitable for ASHPs?</w:t>
      </w:r>
    </w:p>
    <w:p w14:paraId="1794F4E3" w14:textId="373C7BC1" w:rsidR="004327A9" w:rsidRDefault="004327A9" w:rsidP="004327A9">
      <w:r w:rsidRPr="006E46EB">
        <w:t>The</w:t>
      </w:r>
      <w:r w:rsidR="00BD7A6F">
        <w:t xml:space="preserve"> </w:t>
      </w:r>
      <w:r w:rsidR="00851F08">
        <w:t xml:space="preserve">project </w:t>
      </w:r>
      <w:r w:rsidR="00BD7A6F">
        <w:t>report</w:t>
      </w:r>
      <w:r w:rsidR="00851F08">
        <w:t>s</w:t>
      </w:r>
      <w:r w:rsidR="00BD7A6F">
        <w:t xml:space="preserve"> </w:t>
      </w:r>
      <w:proofErr w:type="gramStart"/>
      <w:r w:rsidR="00BD7A6F">
        <w:t>doesn’t</w:t>
      </w:r>
      <w:proofErr w:type="gramEnd"/>
      <w:r w:rsidR="00BD7A6F">
        <w:t xml:space="preserve"> explicitly discuss building construction methods</w:t>
      </w:r>
      <w:r w:rsidR="00D13931">
        <w:t xml:space="preserve">. However, a full database of properties </w:t>
      </w:r>
      <w:proofErr w:type="gramStart"/>
      <w:r w:rsidR="00D13931">
        <w:t>surveyed</w:t>
      </w:r>
      <w:proofErr w:type="gramEnd"/>
      <w:r w:rsidR="00D13931">
        <w:t xml:space="preserve"> and installations has been published alongside the reports. This does record the building construction methods. In total there</w:t>
      </w:r>
      <w:r w:rsidR="00BD7A6F">
        <w:t xml:space="preserve"> </w:t>
      </w:r>
      <w:r w:rsidRPr="006E46EB">
        <w:t>were 62 solid-walled properties retrofitted with heat pumps, 24 of which had existing solid wall insulation, the remaining 38 had no wall insulation</w:t>
      </w:r>
      <w:r>
        <w:t xml:space="preserve"> and solid wall insulation was not fitted as part of the ASHP installations</w:t>
      </w:r>
      <w:r w:rsidRPr="006E46EB">
        <w:t>.</w:t>
      </w:r>
      <w:r>
        <w:t xml:space="preserve"> </w:t>
      </w:r>
      <w:r w:rsidR="00D13931">
        <w:t xml:space="preserve">Installation contractors </w:t>
      </w:r>
      <w:r>
        <w:t xml:space="preserve">triaged 50 solid wall properties out of the programme for technical reasons, 9 of these were due to concerns over whether the ASHP would achieve thermal comfort, 21 were due to large enough ASHPs not being available to the programme, the remainder were due to noise, </w:t>
      </w:r>
      <w:proofErr w:type="gramStart"/>
      <w:r>
        <w:t>space</w:t>
      </w:r>
      <w:proofErr w:type="gramEnd"/>
      <w:r>
        <w:t xml:space="preserve"> or cost constraints. The proportion of solid wall properties triaged out due to technical feasibility reasons was 31%. This compares to a 16% rate across properties of all construction types. This suggests </w:t>
      </w:r>
      <w:r w:rsidR="00D13931">
        <w:t xml:space="preserve">installation of ASHPs in </w:t>
      </w:r>
      <w:r>
        <w:t xml:space="preserve">solid wall properties </w:t>
      </w:r>
      <w:r w:rsidR="00D13931">
        <w:t>is</w:t>
      </w:r>
      <w:r w:rsidR="00BD2E8A">
        <w:t xml:space="preserve"> more </w:t>
      </w:r>
      <w:r>
        <w:t>technical</w:t>
      </w:r>
      <w:r w:rsidR="00D13931">
        <w:t>ly</w:t>
      </w:r>
      <w:r>
        <w:t xml:space="preserve"> challeng</w:t>
      </w:r>
      <w:r w:rsidR="00D13931">
        <w:t>ing</w:t>
      </w:r>
      <w:r>
        <w:t xml:space="preserve"> than </w:t>
      </w:r>
      <w:r w:rsidR="00D13931">
        <w:t>average. H</w:t>
      </w:r>
      <w:r w:rsidR="00BD2E8A">
        <w:t>owever</w:t>
      </w:r>
      <w:r w:rsidR="00D13931">
        <w:t>,</w:t>
      </w:r>
      <w:r w:rsidR="00BD2E8A">
        <w:t xml:space="preserve"> </w:t>
      </w:r>
      <w:r w:rsidR="00D13931">
        <w:t xml:space="preserve">ASHP installation was feasible on </w:t>
      </w:r>
      <w:r>
        <w:t>solid wall properties</w:t>
      </w:r>
      <w:r w:rsidR="00D13931">
        <w:t xml:space="preserve"> in </w:t>
      </w:r>
      <w:proofErr w:type="gramStart"/>
      <w:r w:rsidR="00D13931">
        <w:t>the majority of</w:t>
      </w:r>
      <w:proofErr w:type="gramEnd"/>
      <w:r w:rsidR="00D13931">
        <w:t xml:space="preserve"> cases</w:t>
      </w:r>
      <w:r w:rsidR="00BD2E8A">
        <w:t>.</w:t>
      </w:r>
    </w:p>
    <w:p w14:paraId="5D3AFE9A" w14:textId="36C2FFE7" w:rsidR="00851F08" w:rsidRDefault="00851F08">
      <w:pPr>
        <w:rPr>
          <w:u w:val="single"/>
        </w:rPr>
      </w:pPr>
      <w:r>
        <w:rPr>
          <w:u w:val="single"/>
        </w:rPr>
        <w:t>What do the findings mean for running costs and carbon emissions?</w:t>
      </w:r>
    </w:p>
    <w:p w14:paraId="12D54E4F" w14:textId="1CF652C9" w:rsidR="00851F08" w:rsidRDefault="00851F08">
      <w:r w:rsidRPr="00851F08">
        <w:t xml:space="preserve">The project reports don’t </w:t>
      </w:r>
      <w:r>
        <w:t>directly discuss running costs, but energy bill costs relative to a gas boiler can be calculated from the Seasonal Performance Figure findings. The median SPF of 2.80 means that on average heat pumps are supplying 2.80 kWh of heat for each kWh of electricity they consume. In comparison a</w:t>
      </w:r>
      <w:r w:rsidR="00B22C33">
        <w:t>n average</w:t>
      </w:r>
      <w:r>
        <w:t xml:space="preserve"> boiler supplies around 0.8 kWh of heat for each kWh of gas it consumes</w:t>
      </w:r>
      <w:r>
        <w:rPr>
          <w:rStyle w:val="FootnoteReference"/>
        </w:rPr>
        <w:footnoteReference w:id="1"/>
      </w:r>
      <w:r>
        <w:t>.</w:t>
      </w:r>
      <w:r w:rsidR="00B22C33">
        <w:t xml:space="preserve"> Using these, plus gas and electricity prices we can calculate comparative costs per kWh of heat supplied</w:t>
      </w:r>
      <w:r w:rsidR="006E2D38">
        <w:t>. The comparison below uses the Government’s Energy Price Guarantee capped prices that apply from 1</w:t>
      </w:r>
      <w:r w:rsidR="006E2D38" w:rsidRPr="006E2D38">
        <w:rPr>
          <w:vertAlign w:val="superscript"/>
        </w:rPr>
        <w:t>st</w:t>
      </w:r>
      <w:r w:rsidR="006E2D38">
        <w:t xml:space="preserve"> July 2023 (30.11 p/kWh for electricity and 7.51 p/kWh for gas), but you can r</w:t>
      </w:r>
      <w:r w:rsidR="00647AFA">
        <w:t>ecalculate using your own current prices</w:t>
      </w:r>
      <w:r w:rsidR="00B22C33">
        <w:t>:</w:t>
      </w:r>
    </w:p>
    <w:p w14:paraId="75F4E461" w14:textId="77777777" w:rsidR="00A407C1" w:rsidRDefault="00A407C1">
      <w:pPr>
        <w:rPr>
          <w:rFonts w:eastAsiaTheme="minorEastAsia"/>
        </w:rPr>
      </w:pPr>
      <w:r>
        <w:rPr>
          <w:rFonts w:eastAsiaTheme="minorEastAsia"/>
        </w:rPr>
        <w:br w:type="page"/>
      </w:r>
    </w:p>
    <w:p w14:paraId="0FCE1EBA" w14:textId="0B667DCD" w:rsidR="006E2D38" w:rsidRPr="00B22C33" w:rsidRDefault="00B22C33" w:rsidP="006E2D38">
      <w:pPr>
        <w:ind w:firstLine="720"/>
        <w:rPr>
          <w:rFonts w:eastAsiaTheme="minorEastAsia"/>
        </w:rPr>
      </w:pPr>
      <m:oMath>
        <m:r>
          <w:rPr>
            <w:rFonts w:ascii="Cambria Math" w:hAnsi="Cambria Math"/>
          </w:rPr>
          <w:lastRenderedPageBreak/>
          <m:t xml:space="preserve">ASHP cost per </m:t>
        </m:r>
        <m:sSub>
          <m:sSubPr>
            <m:ctrlPr>
              <w:rPr>
                <w:rFonts w:ascii="Cambria Math" w:hAnsi="Cambria Math"/>
                <w:i/>
              </w:rPr>
            </m:ctrlPr>
          </m:sSubPr>
          <m:e>
            <m:r>
              <w:rPr>
                <w:rFonts w:ascii="Cambria Math" w:hAnsi="Cambria Math"/>
              </w:rPr>
              <m:t>kWh</m:t>
            </m:r>
          </m:e>
          <m:sub>
            <m:r>
              <w:rPr>
                <w:rFonts w:ascii="Cambria Math" w:hAnsi="Cambria Math"/>
              </w:rPr>
              <m:t>heat</m:t>
            </m:r>
          </m:sub>
        </m:sSub>
        <m:r>
          <w:rPr>
            <w:rFonts w:ascii="Cambria Math" w:hAnsi="Cambria Math"/>
          </w:rPr>
          <m:t>=</m:t>
        </m:r>
        <m:f>
          <m:fPr>
            <m:ctrlPr>
              <w:rPr>
                <w:rFonts w:ascii="Cambria Math" w:hAnsi="Cambria Math"/>
                <w:i/>
              </w:rPr>
            </m:ctrlPr>
          </m:fPr>
          <m:num>
            <m:r>
              <w:rPr>
                <w:rFonts w:ascii="Cambria Math" w:hAnsi="Cambria Math"/>
              </w:rPr>
              <m:t>electricity price</m:t>
            </m:r>
          </m:num>
          <m:den>
            <m:r>
              <w:rPr>
                <w:rFonts w:ascii="Cambria Math" w:hAnsi="Cambria Math"/>
              </w:rPr>
              <m:t>SPF</m:t>
            </m:r>
          </m:den>
        </m:f>
      </m:oMath>
      <w:r w:rsidR="006E2D38">
        <w:rPr>
          <w:rFonts w:eastAsiaTheme="minorEastAsia"/>
        </w:rPr>
        <w:tab/>
      </w:r>
      <w:r w:rsidR="006E2D38">
        <w:rPr>
          <w:rFonts w:eastAsiaTheme="minorEastAsia"/>
        </w:rPr>
        <w:tab/>
      </w:r>
      <w:bookmarkStart w:id="0" w:name="_Hlk139035751"/>
      <m:oMath>
        <m:r>
          <w:rPr>
            <w:rFonts w:ascii="Cambria Math" w:hAnsi="Cambria Math"/>
          </w:rPr>
          <m:t xml:space="preserve">Gas boiler cost per </m:t>
        </m:r>
        <m:sSub>
          <m:sSubPr>
            <m:ctrlPr>
              <w:rPr>
                <w:rFonts w:ascii="Cambria Math" w:hAnsi="Cambria Math"/>
                <w:i/>
              </w:rPr>
            </m:ctrlPr>
          </m:sSubPr>
          <m:e>
            <m:r>
              <w:rPr>
                <w:rFonts w:ascii="Cambria Math" w:hAnsi="Cambria Math"/>
              </w:rPr>
              <m:t>kWh</m:t>
            </m:r>
          </m:e>
          <m:sub>
            <m:r>
              <w:rPr>
                <w:rFonts w:ascii="Cambria Math" w:hAnsi="Cambria Math"/>
              </w:rPr>
              <m:t>heat</m:t>
            </m:r>
          </m:sub>
        </m:sSub>
        <m:r>
          <w:rPr>
            <w:rFonts w:ascii="Cambria Math" w:hAnsi="Cambria Math"/>
          </w:rPr>
          <m:t>=</m:t>
        </m:r>
        <m:f>
          <m:fPr>
            <m:ctrlPr>
              <w:rPr>
                <w:rFonts w:ascii="Cambria Math" w:hAnsi="Cambria Math"/>
                <w:i/>
              </w:rPr>
            </m:ctrlPr>
          </m:fPr>
          <m:num>
            <m:r>
              <w:rPr>
                <w:rFonts w:ascii="Cambria Math" w:hAnsi="Cambria Math"/>
              </w:rPr>
              <m:t>gas price</m:t>
            </m:r>
          </m:num>
          <m:den>
            <m:r>
              <w:rPr>
                <w:rFonts w:ascii="Cambria Math" w:hAnsi="Cambria Math"/>
              </w:rPr>
              <m:t>boiler efficiency</m:t>
            </m:r>
          </m:den>
        </m:f>
      </m:oMath>
    </w:p>
    <w:bookmarkEnd w:id="0"/>
    <w:p w14:paraId="552304A5" w14:textId="717D8E9F" w:rsidR="00B22C33" w:rsidRPr="00B22C33" w:rsidRDefault="00B22C33" w:rsidP="00B22C33">
      <w:pPr>
        <w:ind w:left="720" w:firstLine="720"/>
        <w:rPr>
          <w:rFonts w:eastAsiaTheme="minorEastAsia"/>
        </w:rPr>
      </w:pPr>
    </w:p>
    <w:p w14:paraId="4A0154CA" w14:textId="731A8723" w:rsidR="006E2D38" w:rsidRPr="00B22C33" w:rsidRDefault="006E2D38" w:rsidP="006E2D38">
      <w:pPr>
        <w:ind w:firstLine="720"/>
        <w:rPr>
          <w:rFonts w:eastAsiaTheme="minorEastAsia"/>
        </w:rPr>
      </w:pPr>
      <m:oMath>
        <m:r>
          <w:rPr>
            <w:rFonts w:ascii="Cambria Math" w:hAnsi="Cambria Math"/>
          </w:rPr>
          <m:t xml:space="preserve">ASHP cost per </m:t>
        </m:r>
        <m:sSub>
          <m:sSubPr>
            <m:ctrlPr>
              <w:rPr>
                <w:rFonts w:ascii="Cambria Math" w:hAnsi="Cambria Math"/>
                <w:i/>
              </w:rPr>
            </m:ctrlPr>
          </m:sSubPr>
          <m:e>
            <m:r>
              <w:rPr>
                <w:rFonts w:ascii="Cambria Math" w:hAnsi="Cambria Math"/>
              </w:rPr>
              <m:t>kWh</m:t>
            </m:r>
          </m:e>
          <m:sub>
            <m:r>
              <w:rPr>
                <w:rFonts w:ascii="Cambria Math" w:hAnsi="Cambria Math"/>
              </w:rPr>
              <m:t>heat</m:t>
            </m:r>
          </m:sub>
        </m:sSub>
        <m:r>
          <w:rPr>
            <w:rFonts w:ascii="Cambria Math" w:hAnsi="Cambria Math"/>
          </w:rPr>
          <m:t>=</m:t>
        </m:r>
        <m:f>
          <m:fPr>
            <m:ctrlPr>
              <w:rPr>
                <w:rFonts w:ascii="Cambria Math" w:hAnsi="Cambria Math"/>
                <w:i/>
              </w:rPr>
            </m:ctrlPr>
          </m:fPr>
          <m:num>
            <m:r>
              <w:rPr>
                <w:rFonts w:ascii="Cambria Math" w:hAnsi="Cambria Math"/>
              </w:rPr>
              <m:t>30.11</m:t>
            </m:r>
          </m:num>
          <m:den>
            <m:r>
              <w:rPr>
                <w:rFonts w:ascii="Cambria Math" w:hAnsi="Cambria Math"/>
              </w:rPr>
              <m:t>2.80</m:t>
            </m:r>
          </m:den>
        </m:f>
      </m:oMath>
      <w:r>
        <w:rPr>
          <w:rFonts w:eastAsiaTheme="minorEastAsia"/>
        </w:rPr>
        <w:tab/>
      </w:r>
      <w:r>
        <w:rPr>
          <w:rFonts w:eastAsiaTheme="minorEastAsia"/>
        </w:rPr>
        <w:tab/>
      </w:r>
      <w:r>
        <w:rPr>
          <w:rFonts w:eastAsiaTheme="minorEastAsia"/>
        </w:rPr>
        <w:tab/>
      </w:r>
      <m:oMath>
        <m:r>
          <w:rPr>
            <w:rFonts w:ascii="Cambria Math" w:hAnsi="Cambria Math"/>
          </w:rPr>
          <m:t xml:space="preserve">Gas boiler cost per </m:t>
        </m:r>
        <m:sSub>
          <m:sSubPr>
            <m:ctrlPr>
              <w:rPr>
                <w:rFonts w:ascii="Cambria Math" w:hAnsi="Cambria Math"/>
                <w:i/>
              </w:rPr>
            </m:ctrlPr>
          </m:sSubPr>
          <m:e>
            <m:r>
              <w:rPr>
                <w:rFonts w:ascii="Cambria Math" w:hAnsi="Cambria Math"/>
              </w:rPr>
              <m:t>kWh</m:t>
            </m:r>
          </m:e>
          <m:sub>
            <m:r>
              <w:rPr>
                <w:rFonts w:ascii="Cambria Math" w:hAnsi="Cambria Math"/>
              </w:rPr>
              <m:t>heat</m:t>
            </m:r>
          </m:sub>
        </m:sSub>
        <m:r>
          <w:rPr>
            <w:rFonts w:ascii="Cambria Math" w:hAnsi="Cambria Math"/>
          </w:rPr>
          <m:t>=</m:t>
        </m:r>
        <m:f>
          <m:fPr>
            <m:ctrlPr>
              <w:rPr>
                <w:rFonts w:ascii="Cambria Math" w:hAnsi="Cambria Math"/>
                <w:i/>
              </w:rPr>
            </m:ctrlPr>
          </m:fPr>
          <m:num>
            <m:r>
              <w:rPr>
                <w:rFonts w:ascii="Cambria Math" w:hAnsi="Cambria Math"/>
              </w:rPr>
              <m:t>7.51</m:t>
            </m:r>
          </m:num>
          <m:den>
            <m:r>
              <w:rPr>
                <w:rFonts w:ascii="Cambria Math" w:hAnsi="Cambria Math"/>
              </w:rPr>
              <m:t>0.8</m:t>
            </m:r>
          </m:den>
        </m:f>
      </m:oMath>
    </w:p>
    <w:p w14:paraId="2E7070DE" w14:textId="301E96A3" w:rsidR="006E2D38" w:rsidRPr="006E2D38" w:rsidRDefault="006E2D38" w:rsidP="006E2D38">
      <w:pPr>
        <w:ind w:left="720" w:firstLine="720"/>
        <w:rPr>
          <w:rFonts w:eastAsiaTheme="minorEastAsia"/>
        </w:rPr>
      </w:pPr>
    </w:p>
    <w:p w14:paraId="2C562160" w14:textId="3C47268F" w:rsidR="006E2D38" w:rsidRPr="00B22C33" w:rsidRDefault="006E2D38" w:rsidP="006E2D38">
      <w:pPr>
        <w:ind w:firstLine="720"/>
        <w:rPr>
          <w:rFonts w:eastAsiaTheme="minorEastAsia"/>
        </w:rPr>
      </w:pPr>
      <m:oMath>
        <m:r>
          <w:rPr>
            <w:rFonts w:ascii="Cambria Math" w:hAnsi="Cambria Math"/>
          </w:rPr>
          <m:t xml:space="preserve">ASHP cost per </m:t>
        </m:r>
        <m:sSub>
          <m:sSubPr>
            <m:ctrlPr>
              <w:rPr>
                <w:rFonts w:ascii="Cambria Math" w:hAnsi="Cambria Math"/>
                <w:i/>
              </w:rPr>
            </m:ctrlPr>
          </m:sSubPr>
          <m:e>
            <m:r>
              <w:rPr>
                <w:rFonts w:ascii="Cambria Math" w:hAnsi="Cambria Math"/>
              </w:rPr>
              <m:t>kWh</m:t>
            </m:r>
          </m:e>
          <m:sub>
            <m:r>
              <w:rPr>
                <w:rFonts w:ascii="Cambria Math" w:hAnsi="Cambria Math"/>
              </w:rPr>
              <m:t>heat</m:t>
            </m:r>
          </m:sub>
        </m:sSub>
        <m:r>
          <w:rPr>
            <w:rFonts w:ascii="Cambria Math" w:hAnsi="Cambria Math"/>
          </w:rPr>
          <m:t>=10.75 p</m:t>
        </m:r>
      </m:oMath>
      <w:r>
        <w:rPr>
          <w:rFonts w:eastAsiaTheme="minorEastAsia"/>
        </w:rPr>
        <w:tab/>
      </w:r>
      <w:r w:rsidR="00390AD5">
        <w:rPr>
          <w:rFonts w:eastAsiaTheme="minorEastAsia"/>
        </w:rPr>
        <w:tab/>
      </w:r>
      <w:r>
        <w:rPr>
          <w:rFonts w:eastAsiaTheme="minorEastAsia"/>
        </w:rPr>
        <w:tab/>
      </w:r>
      <m:oMath>
        <m:r>
          <w:rPr>
            <w:rFonts w:ascii="Cambria Math" w:hAnsi="Cambria Math"/>
          </w:rPr>
          <m:t xml:space="preserve">Gas boiler cost per </m:t>
        </m:r>
        <m:sSub>
          <m:sSubPr>
            <m:ctrlPr>
              <w:rPr>
                <w:rFonts w:ascii="Cambria Math" w:hAnsi="Cambria Math"/>
                <w:i/>
              </w:rPr>
            </m:ctrlPr>
          </m:sSubPr>
          <m:e>
            <m:r>
              <w:rPr>
                <w:rFonts w:ascii="Cambria Math" w:hAnsi="Cambria Math"/>
              </w:rPr>
              <m:t>kWh</m:t>
            </m:r>
          </m:e>
          <m:sub>
            <m:r>
              <w:rPr>
                <w:rFonts w:ascii="Cambria Math" w:hAnsi="Cambria Math"/>
              </w:rPr>
              <m:t>heat</m:t>
            </m:r>
          </m:sub>
        </m:sSub>
        <m:r>
          <w:rPr>
            <w:rFonts w:ascii="Cambria Math" w:hAnsi="Cambria Math"/>
          </w:rPr>
          <m:t>=9.4 p</m:t>
        </m:r>
      </m:oMath>
    </w:p>
    <w:p w14:paraId="25D02CA0" w14:textId="5815236E" w:rsidR="006E2D38" w:rsidRDefault="00647AFA" w:rsidP="00647AFA">
      <w:pPr>
        <w:rPr>
          <w:rFonts w:eastAsiaTheme="minorEastAsia"/>
        </w:rPr>
      </w:pPr>
      <w:r>
        <w:rPr>
          <w:rFonts w:eastAsiaTheme="minorEastAsia"/>
        </w:rPr>
        <w:t>So</w:t>
      </w:r>
      <w:r w:rsidR="00A407C1">
        <w:rPr>
          <w:rFonts w:eastAsiaTheme="minorEastAsia"/>
        </w:rPr>
        <w:t>,</w:t>
      </w:r>
      <w:r>
        <w:rPr>
          <w:rFonts w:eastAsiaTheme="minorEastAsia"/>
        </w:rPr>
        <w:t xml:space="preserve"> in this comparison</w:t>
      </w:r>
      <w:r w:rsidR="00A407C1">
        <w:rPr>
          <w:rFonts w:eastAsiaTheme="minorEastAsia"/>
        </w:rPr>
        <w:t>,</w:t>
      </w:r>
      <w:r>
        <w:rPr>
          <w:rFonts w:eastAsiaTheme="minorEastAsia"/>
        </w:rPr>
        <w:t xml:space="preserve"> an ASHP installation looks around 15% more costly to run </w:t>
      </w:r>
      <w:r w:rsidR="009861EF">
        <w:rPr>
          <w:rFonts w:eastAsiaTheme="minorEastAsia"/>
        </w:rPr>
        <w:t xml:space="preserve">on average </w:t>
      </w:r>
      <w:r>
        <w:rPr>
          <w:rFonts w:eastAsiaTheme="minorEastAsia"/>
        </w:rPr>
        <w:t xml:space="preserve">than an average gas boiler. </w:t>
      </w:r>
      <w:r w:rsidR="009861EF">
        <w:rPr>
          <w:rFonts w:eastAsiaTheme="minorEastAsia"/>
        </w:rPr>
        <w:t xml:space="preserve">This is </w:t>
      </w:r>
      <w:r w:rsidR="00A407C1">
        <w:rPr>
          <w:rFonts w:eastAsiaTheme="minorEastAsia"/>
        </w:rPr>
        <w:t>a</w:t>
      </w:r>
      <w:r w:rsidR="009861EF">
        <w:rPr>
          <w:rFonts w:eastAsiaTheme="minorEastAsia"/>
        </w:rPr>
        <w:t xml:space="preserve">n </w:t>
      </w:r>
      <w:r w:rsidR="00A407C1">
        <w:rPr>
          <w:rFonts w:eastAsiaTheme="minorEastAsia"/>
        </w:rPr>
        <w:t xml:space="preserve">annual </w:t>
      </w:r>
      <w:r w:rsidR="009861EF">
        <w:rPr>
          <w:rFonts w:eastAsiaTheme="minorEastAsia"/>
        </w:rPr>
        <w:t xml:space="preserve">average, </w:t>
      </w:r>
      <w:r w:rsidR="00A407C1">
        <w:rPr>
          <w:rFonts w:eastAsiaTheme="minorEastAsia"/>
        </w:rPr>
        <w:t xml:space="preserve">as SPF is calculated from heat supplied and electricity consumed across the </w:t>
      </w:r>
      <w:proofErr w:type="gramStart"/>
      <w:r w:rsidR="00A407C1">
        <w:rPr>
          <w:rFonts w:eastAsiaTheme="minorEastAsia"/>
        </w:rPr>
        <w:t>year as a whole</w:t>
      </w:r>
      <w:proofErr w:type="gramEnd"/>
      <w:r w:rsidR="00A407C1">
        <w:rPr>
          <w:rFonts w:eastAsiaTheme="minorEastAsia"/>
        </w:rPr>
        <w:t>. The ASHP</w:t>
      </w:r>
      <w:r w:rsidR="009861EF">
        <w:rPr>
          <w:rFonts w:eastAsiaTheme="minorEastAsia"/>
        </w:rPr>
        <w:t xml:space="preserve"> is likely to be </w:t>
      </w:r>
      <w:r w:rsidR="00A407C1">
        <w:rPr>
          <w:rFonts w:eastAsiaTheme="minorEastAsia"/>
        </w:rPr>
        <w:t xml:space="preserve">slightly </w:t>
      </w:r>
      <w:r w:rsidR="009861EF">
        <w:rPr>
          <w:rFonts w:eastAsiaTheme="minorEastAsia"/>
        </w:rPr>
        <w:t xml:space="preserve">more costly </w:t>
      </w:r>
      <w:r w:rsidR="00A407C1">
        <w:rPr>
          <w:rFonts w:eastAsiaTheme="minorEastAsia"/>
        </w:rPr>
        <w:t xml:space="preserve">than this </w:t>
      </w:r>
      <w:r w:rsidR="009861EF">
        <w:rPr>
          <w:rFonts w:eastAsiaTheme="minorEastAsia"/>
        </w:rPr>
        <w:t xml:space="preserve">in winter when air temperatures are low and less costly in spring and summer when air temperatures are higher. </w:t>
      </w:r>
      <w:r w:rsidR="00A407C1">
        <w:rPr>
          <w:rFonts w:eastAsiaTheme="minorEastAsia"/>
        </w:rPr>
        <w:t>I</w:t>
      </w:r>
      <w:r>
        <w:rPr>
          <w:rFonts w:eastAsiaTheme="minorEastAsia"/>
        </w:rPr>
        <w:t xml:space="preserve">f you are dispensing with gas for cooking and have your gas supply disconnected, you will save on standing charges for gas as well. Government has recognised that the policy costs included in electricity </w:t>
      </w:r>
      <w:r w:rsidR="00854547">
        <w:rPr>
          <w:rFonts w:eastAsiaTheme="minorEastAsia"/>
        </w:rPr>
        <w:t xml:space="preserve">(but not in gas prices) </w:t>
      </w:r>
      <w:r>
        <w:rPr>
          <w:rFonts w:eastAsiaTheme="minorEastAsia"/>
        </w:rPr>
        <w:t>prices</w:t>
      </w:r>
      <w:r w:rsidR="00854547">
        <w:rPr>
          <w:rFonts w:eastAsiaTheme="minorEastAsia"/>
        </w:rPr>
        <w:t xml:space="preserve"> </w:t>
      </w:r>
      <w:r>
        <w:rPr>
          <w:rFonts w:eastAsiaTheme="minorEastAsia"/>
        </w:rPr>
        <w:t>make heat pumps less attractive</w:t>
      </w:r>
      <w:r w:rsidR="00854547">
        <w:rPr>
          <w:rFonts w:eastAsiaTheme="minorEastAsia"/>
        </w:rPr>
        <w:t>,</w:t>
      </w:r>
      <w:r>
        <w:rPr>
          <w:rFonts w:eastAsiaTheme="minorEastAsia"/>
        </w:rPr>
        <w:t xml:space="preserve"> which is why it </w:t>
      </w:r>
      <w:r w:rsidR="00854547">
        <w:rPr>
          <w:rFonts w:eastAsiaTheme="minorEastAsia"/>
        </w:rPr>
        <w:t>accepted recommendations</w:t>
      </w:r>
      <w:r>
        <w:rPr>
          <w:rFonts w:eastAsiaTheme="minorEastAsia"/>
        </w:rPr>
        <w:t xml:space="preserve"> in its March 2023 </w:t>
      </w:r>
      <w:r w:rsidR="00854547">
        <w:rPr>
          <w:rFonts w:eastAsiaTheme="minorEastAsia"/>
        </w:rPr>
        <w:t>Powering Up Britain publication to “rebalance” prices between gas and electricity.</w:t>
      </w:r>
    </w:p>
    <w:p w14:paraId="5F9C77E1" w14:textId="30E1B8A3" w:rsidR="00E003E1" w:rsidRDefault="00E003E1" w:rsidP="00647AFA">
      <w:pPr>
        <w:rPr>
          <w:rFonts w:eastAsiaTheme="minorEastAsia"/>
        </w:rPr>
      </w:pPr>
      <w:r>
        <w:rPr>
          <w:rFonts w:eastAsiaTheme="minorEastAsia"/>
        </w:rPr>
        <w:t xml:space="preserve">Comparisons with </w:t>
      </w:r>
      <w:r w:rsidR="00D351AB">
        <w:rPr>
          <w:rFonts w:eastAsiaTheme="minorEastAsia"/>
        </w:rPr>
        <w:t xml:space="preserve">the costs of running an oil boiler can be made by the same calculations, using an oil price instead of a gas price. The only additional step required is to convert an oil price from pence per litre to pence per kWh. There are 10.3 kWh of energy in a litre of oil. </w:t>
      </w:r>
      <w:r w:rsidR="00E1187B">
        <w:rPr>
          <w:rFonts w:eastAsiaTheme="minorEastAsia"/>
        </w:rPr>
        <w:t xml:space="preserve">Oil prices are highly volatile, the following calculation, based on average oil price of </w:t>
      </w:r>
      <w:r w:rsidR="006F38E4">
        <w:rPr>
          <w:rFonts w:eastAsiaTheme="minorEastAsia"/>
        </w:rPr>
        <w:t>77</w:t>
      </w:r>
      <w:r w:rsidR="00E1187B">
        <w:rPr>
          <w:rFonts w:eastAsiaTheme="minorEastAsia"/>
        </w:rPr>
        <w:t xml:space="preserve"> p/litre over the past 12 months is given for illustrative purposes.</w:t>
      </w:r>
      <w:r w:rsidR="002C4710">
        <w:rPr>
          <w:rFonts w:eastAsiaTheme="minorEastAsia"/>
        </w:rPr>
        <w:t xml:space="preserve"> At this oil price, oil and gas heating costs are almost identical.</w:t>
      </w:r>
    </w:p>
    <w:p w14:paraId="4E65A69F" w14:textId="5FA45197" w:rsidR="006F38E4" w:rsidRPr="006F38E4" w:rsidRDefault="006F38E4" w:rsidP="00647AFA">
      <w:pPr>
        <w:rPr>
          <w:rFonts w:eastAsiaTheme="minorEastAsia"/>
        </w:rPr>
      </w:pPr>
      <m:oMathPara>
        <m:oMath>
          <m:r>
            <w:rPr>
              <w:rFonts w:ascii="Cambria Math" w:eastAsiaTheme="minorEastAsia" w:hAnsi="Cambria Math"/>
            </w:rPr>
            <m:t>Oil price per kWh=</m:t>
          </m:r>
          <m:f>
            <m:fPr>
              <m:ctrlPr>
                <w:rPr>
                  <w:rFonts w:ascii="Cambria Math" w:eastAsiaTheme="minorEastAsia" w:hAnsi="Cambria Math"/>
                  <w:i/>
                </w:rPr>
              </m:ctrlPr>
            </m:fPr>
            <m:num>
              <m:r>
                <w:rPr>
                  <w:rFonts w:ascii="Cambria Math" w:eastAsiaTheme="minorEastAsia" w:hAnsi="Cambria Math"/>
                </w:rPr>
                <m:t>price per litre</m:t>
              </m:r>
            </m:num>
            <m:den>
              <m:r>
                <w:rPr>
                  <w:rFonts w:ascii="Cambria Math" w:eastAsiaTheme="minorEastAsia" w:hAnsi="Cambria Math"/>
                </w:rPr>
                <m:t>kWh per litre</m:t>
              </m:r>
            </m:den>
          </m:f>
        </m:oMath>
      </m:oMathPara>
    </w:p>
    <w:p w14:paraId="605F05E8" w14:textId="4C728139" w:rsidR="006F38E4" w:rsidRPr="006F38E4" w:rsidRDefault="006F38E4" w:rsidP="006F38E4">
      <w:pPr>
        <w:rPr>
          <w:rFonts w:eastAsiaTheme="minorEastAsia"/>
        </w:rPr>
      </w:pPr>
      <m:oMathPara>
        <m:oMath>
          <m:r>
            <w:rPr>
              <w:rFonts w:ascii="Cambria Math" w:eastAsiaTheme="minorEastAsia" w:hAnsi="Cambria Math"/>
            </w:rPr>
            <m:t>Oil price per kWh=</m:t>
          </m:r>
          <m:f>
            <m:fPr>
              <m:ctrlPr>
                <w:rPr>
                  <w:rFonts w:ascii="Cambria Math" w:eastAsiaTheme="minorEastAsia" w:hAnsi="Cambria Math"/>
                  <w:i/>
                </w:rPr>
              </m:ctrlPr>
            </m:fPr>
            <m:num>
              <m:r>
                <w:rPr>
                  <w:rFonts w:ascii="Cambria Math" w:eastAsiaTheme="minorEastAsia" w:hAnsi="Cambria Math"/>
                </w:rPr>
                <m:t>77</m:t>
              </m:r>
            </m:num>
            <m:den>
              <m:r>
                <w:rPr>
                  <w:rFonts w:ascii="Cambria Math" w:eastAsiaTheme="minorEastAsia" w:hAnsi="Cambria Math"/>
                </w:rPr>
                <m:t>10.3</m:t>
              </m:r>
            </m:den>
          </m:f>
          <m:r>
            <w:rPr>
              <w:rFonts w:ascii="Cambria Math" w:eastAsiaTheme="minorEastAsia" w:hAnsi="Cambria Math"/>
            </w:rPr>
            <m:t>=7.5 p/kWh</m:t>
          </m:r>
        </m:oMath>
      </m:oMathPara>
    </w:p>
    <w:p w14:paraId="463E774D" w14:textId="77777777" w:rsidR="002C4710" w:rsidRDefault="006F38E4" w:rsidP="002C4710">
      <w:pPr>
        <w:ind w:firstLine="720"/>
        <w:jc w:val="both"/>
        <w:rPr>
          <w:rFonts w:eastAsiaTheme="minorEastAsia"/>
        </w:rPr>
      </w:pPr>
      <m:oMathPara>
        <m:oMath>
          <m:r>
            <w:rPr>
              <w:rFonts w:ascii="Cambria Math" w:hAnsi="Cambria Math"/>
            </w:rPr>
            <m:t xml:space="preserve">Oil boiler cost per </m:t>
          </m:r>
          <m:sSub>
            <m:sSubPr>
              <m:ctrlPr>
                <w:rPr>
                  <w:rFonts w:ascii="Cambria Math" w:hAnsi="Cambria Math"/>
                  <w:i/>
                </w:rPr>
              </m:ctrlPr>
            </m:sSubPr>
            <m:e>
              <m:r>
                <w:rPr>
                  <w:rFonts w:ascii="Cambria Math" w:hAnsi="Cambria Math"/>
                </w:rPr>
                <m:t>kWh</m:t>
              </m:r>
            </m:e>
            <m:sub>
              <m:r>
                <w:rPr>
                  <w:rFonts w:ascii="Cambria Math" w:hAnsi="Cambria Math"/>
                </w:rPr>
                <m:t>heat</m:t>
              </m:r>
            </m:sub>
          </m:sSub>
          <m:r>
            <w:rPr>
              <w:rFonts w:ascii="Cambria Math" w:hAnsi="Cambria Math"/>
            </w:rPr>
            <m:t>=</m:t>
          </m:r>
          <m:f>
            <m:fPr>
              <m:ctrlPr>
                <w:rPr>
                  <w:rFonts w:ascii="Cambria Math" w:hAnsi="Cambria Math"/>
                  <w:i/>
                </w:rPr>
              </m:ctrlPr>
            </m:fPr>
            <m:num>
              <m:r>
                <w:rPr>
                  <w:rFonts w:ascii="Cambria Math" w:hAnsi="Cambria Math"/>
                </w:rPr>
                <m:t>oil price per kWh</m:t>
              </m:r>
            </m:num>
            <m:den>
              <m:r>
                <w:rPr>
                  <w:rFonts w:ascii="Cambria Math" w:hAnsi="Cambria Math"/>
                </w:rPr>
                <m:t>boiler efficiency</m:t>
              </m:r>
            </m:den>
          </m:f>
        </m:oMath>
      </m:oMathPara>
    </w:p>
    <w:p w14:paraId="7C4C1914" w14:textId="38B9AD69" w:rsidR="006F38E4" w:rsidRPr="002C4710" w:rsidRDefault="002C4710" w:rsidP="002C4710">
      <w:pPr>
        <w:jc w:val="center"/>
        <w:rPr>
          <w:rFonts w:ascii="Cambria Math" w:hAnsi="Cambria Math"/>
          <w:i/>
        </w:rPr>
      </w:pPr>
      <w:r w:rsidRPr="002C4710">
        <w:rPr>
          <w:rFonts w:ascii="Cambria Math" w:hAnsi="Cambria Math"/>
          <w:i/>
        </w:rPr>
        <w:t>Oil</w:t>
      </w:r>
      <m:oMath>
        <m:r>
          <w:rPr>
            <w:rFonts w:ascii="Cambria Math" w:hAnsi="Cambria Math"/>
          </w:rPr>
          <m:t xml:space="preserve"> boiler cost per </m:t>
        </m:r>
        <m:sSub>
          <m:sSubPr>
            <m:ctrlPr>
              <w:rPr>
                <w:rFonts w:ascii="Cambria Math" w:hAnsi="Cambria Math"/>
                <w:i/>
              </w:rPr>
            </m:ctrlPr>
          </m:sSubPr>
          <m:e>
            <m:r>
              <w:rPr>
                <w:rFonts w:ascii="Cambria Math" w:hAnsi="Cambria Math"/>
              </w:rPr>
              <m:t>kWh</m:t>
            </m:r>
          </m:e>
          <m:sub>
            <m:r>
              <w:rPr>
                <w:rFonts w:ascii="Cambria Math" w:hAnsi="Cambria Math"/>
              </w:rPr>
              <m:t>heat</m:t>
            </m:r>
          </m:sub>
        </m:sSub>
        <m:r>
          <w:rPr>
            <w:rFonts w:ascii="Cambria Math" w:hAnsi="Cambria Math"/>
          </w:rPr>
          <m:t>=</m:t>
        </m:r>
        <m:f>
          <m:fPr>
            <m:ctrlPr>
              <w:rPr>
                <w:rFonts w:ascii="Cambria Math" w:hAnsi="Cambria Math"/>
                <w:i/>
              </w:rPr>
            </m:ctrlPr>
          </m:fPr>
          <m:num>
            <m:r>
              <w:rPr>
                <w:rFonts w:ascii="Cambria Math" w:hAnsi="Cambria Math"/>
              </w:rPr>
              <m:t>7.5</m:t>
            </m:r>
          </m:num>
          <m:den>
            <m:r>
              <w:rPr>
                <w:rFonts w:ascii="Cambria Math" w:hAnsi="Cambria Math"/>
              </w:rPr>
              <m:t>0.8</m:t>
            </m:r>
          </m:den>
        </m:f>
      </m:oMath>
    </w:p>
    <w:p w14:paraId="3AF1E8E1" w14:textId="33E50D08" w:rsidR="006F38E4" w:rsidRPr="00B22C33" w:rsidRDefault="002C4710" w:rsidP="002C4710">
      <w:pPr>
        <w:rPr>
          <w:rFonts w:eastAsiaTheme="minorEastAsia"/>
        </w:rPr>
      </w:pPr>
      <m:oMathPara>
        <m:oMath>
          <m:r>
            <w:rPr>
              <w:rFonts w:ascii="Cambria Math" w:hAnsi="Cambria Math"/>
            </w:rPr>
            <m:t xml:space="preserve">Oil boiler cost per </m:t>
          </m:r>
          <m:sSub>
            <m:sSubPr>
              <m:ctrlPr>
                <w:rPr>
                  <w:rFonts w:ascii="Cambria Math" w:hAnsi="Cambria Math"/>
                  <w:i/>
                </w:rPr>
              </m:ctrlPr>
            </m:sSubPr>
            <m:e>
              <m:r>
                <w:rPr>
                  <w:rFonts w:ascii="Cambria Math" w:hAnsi="Cambria Math"/>
                </w:rPr>
                <m:t>kWh</m:t>
              </m:r>
            </m:e>
            <m:sub>
              <m:r>
                <w:rPr>
                  <w:rFonts w:ascii="Cambria Math" w:hAnsi="Cambria Math"/>
                </w:rPr>
                <m:t>heat</m:t>
              </m:r>
            </m:sub>
          </m:sSub>
          <m:r>
            <w:rPr>
              <w:rFonts w:ascii="Cambria Math" w:hAnsi="Cambria Math"/>
            </w:rPr>
            <m:t>=9.3 p</m:t>
          </m:r>
        </m:oMath>
      </m:oMathPara>
    </w:p>
    <w:p w14:paraId="1403318B" w14:textId="77777777" w:rsidR="00E1187B" w:rsidRPr="00B22C33" w:rsidRDefault="00E1187B" w:rsidP="00647AFA">
      <w:pPr>
        <w:rPr>
          <w:rFonts w:eastAsiaTheme="minorEastAsia"/>
        </w:rPr>
      </w:pPr>
    </w:p>
    <w:p w14:paraId="78A41A5A" w14:textId="0778B366" w:rsidR="006E2D38" w:rsidRDefault="00854547" w:rsidP="006E2D38">
      <w:pPr>
        <w:rPr>
          <w:rFonts w:eastAsiaTheme="minorEastAsia"/>
        </w:rPr>
      </w:pPr>
      <w:r>
        <w:rPr>
          <w:rFonts w:eastAsiaTheme="minorEastAsia"/>
        </w:rPr>
        <w:t>Carbon savings from heat pumps relative to gas boilers can also be calculated from the median SPF and average gas boiler efficiency. This time you will need to use the carbon intensity of gas and electricity. These are 182.5 gCO2e/kWh for gas and 193.4 g/kWh for electricity (2022 grid average).</w:t>
      </w:r>
    </w:p>
    <w:p w14:paraId="5029056F" w14:textId="19873336" w:rsidR="00854547" w:rsidRPr="00B22C33" w:rsidRDefault="00854547" w:rsidP="00854547">
      <w:pPr>
        <w:ind w:firstLine="720"/>
        <w:rPr>
          <w:rFonts w:eastAsiaTheme="minorEastAsia"/>
        </w:rPr>
      </w:pPr>
      <m:oMath>
        <m:r>
          <w:rPr>
            <w:rFonts w:ascii="Cambria Math" w:hAnsi="Cambria Math"/>
          </w:rPr>
          <m:t xml:space="preserve">ASHP gCO2e per </m:t>
        </m:r>
        <m:sSub>
          <m:sSubPr>
            <m:ctrlPr>
              <w:rPr>
                <w:rFonts w:ascii="Cambria Math" w:hAnsi="Cambria Math"/>
                <w:i/>
              </w:rPr>
            </m:ctrlPr>
          </m:sSubPr>
          <m:e>
            <m:r>
              <w:rPr>
                <w:rFonts w:ascii="Cambria Math" w:hAnsi="Cambria Math"/>
              </w:rPr>
              <m:t>kWh</m:t>
            </m:r>
          </m:e>
          <m:sub>
            <m:r>
              <w:rPr>
                <w:rFonts w:ascii="Cambria Math" w:hAnsi="Cambria Math"/>
              </w:rPr>
              <m:t>heat</m:t>
            </m:r>
          </m:sub>
        </m:sSub>
        <m:r>
          <w:rPr>
            <w:rFonts w:ascii="Cambria Math" w:hAnsi="Cambria Math"/>
          </w:rPr>
          <m:t>=</m:t>
        </m:r>
        <m:f>
          <m:fPr>
            <m:ctrlPr>
              <w:rPr>
                <w:rFonts w:ascii="Cambria Math" w:hAnsi="Cambria Math"/>
                <w:i/>
              </w:rPr>
            </m:ctrlPr>
          </m:fPr>
          <m:num>
            <m:r>
              <w:rPr>
                <w:rFonts w:ascii="Cambria Math" w:hAnsi="Cambria Math"/>
              </w:rPr>
              <m:t>carbon intensity of electricity</m:t>
            </m:r>
          </m:num>
          <m:den>
            <m:r>
              <w:rPr>
                <w:rFonts w:ascii="Cambria Math" w:hAnsi="Cambria Math"/>
              </w:rPr>
              <m:t>SPF</m:t>
            </m:r>
          </m:den>
        </m:f>
      </m:oMath>
      <w:r>
        <w:rPr>
          <w:rFonts w:eastAsiaTheme="minorEastAsia"/>
        </w:rPr>
        <w:tab/>
      </w:r>
      <w:r>
        <w:rPr>
          <w:rFonts w:eastAsiaTheme="minorEastAsia"/>
        </w:rPr>
        <w:tab/>
      </w:r>
      <m:oMath>
        <m:r>
          <w:rPr>
            <w:rFonts w:ascii="Cambria Math" w:hAnsi="Cambria Math"/>
          </w:rPr>
          <m:t xml:space="preserve">Gas boiler gCO2e per </m:t>
        </m:r>
        <m:sSub>
          <m:sSubPr>
            <m:ctrlPr>
              <w:rPr>
                <w:rFonts w:ascii="Cambria Math" w:hAnsi="Cambria Math"/>
                <w:i/>
              </w:rPr>
            </m:ctrlPr>
          </m:sSubPr>
          <m:e>
            <m:r>
              <w:rPr>
                <w:rFonts w:ascii="Cambria Math" w:hAnsi="Cambria Math"/>
              </w:rPr>
              <m:t>kWh</m:t>
            </m:r>
          </m:e>
          <m:sub>
            <m:r>
              <w:rPr>
                <w:rFonts w:ascii="Cambria Math" w:hAnsi="Cambria Math"/>
              </w:rPr>
              <m:t>heat</m:t>
            </m:r>
          </m:sub>
        </m:sSub>
        <m:r>
          <w:rPr>
            <w:rFonts w:ascii="Cambria Math" w:hAnsi="Cambria Math"/>
          </w:rPr>
          <m:t>=</m:t>
        </m:r>
        <m:f>
          <m:fPr>
            <m:ctrlPr>
              <w:rPr>
                <w:rFonts w:ascii="Cambria Math" w:hAnsi="Cambria Math"/>
                <w:i/>
              </w:rPr>
            </m:ctrlPr>
          </m:fPr>
          <m:num>
            <m:r>
              <w:rPr>
                <w:rFonts w:ascii="Cambria Math" w:hAnsi="Cambria Math"/>
              </w:rPr>
              <m:t>carbon intensity of gas</m:t>
            </m:r>
          </m:num>
          <m:den>
            <m:r>
              <w:rPr>
                <w:rFonts w:ascii="Cambria Math" w:hAnsi="Cambria Math"/>
              </w:rPr>
              <m:t>boiler efficiency</m:t>
            </m:r>
          </m:den>
        </m:f>
      </m:oMath>
    </w:p>
    <w:p w14:paraId="50C25ED8" w14:textId="77777777" w:rsidR="00854547" w:rsidRPr="00B22C33" w:rsidRDefault="00854547" w:rsidP="00854547">
      <w:pPr>
        <w:ind w:left="720" w:firstLine="720"/>
        <w:rPr>
          <w:rFonts w:eastAsiaTheme="minorEastAsia"/>
        </w:rPr>
      </w:pPr>
    </w:p>
    <w:p w14:paraId="4BBD7769" w14:textId="17C4F2DF" w:rsidR="00854547" w:rsidRPr="00B22C33" w:rsidRDefault="00854547" w:rsidP="00854547">
      <w:pPr>
        <w:ind w:firstLine="720"/>
        <w:rPr>
          <w:rFonts w:eastAsiaTheme="minorEastAsia"/>
        </w:rPr>
      </w:pPr>
      <m:oMath>
        <m:r>
          <w:rPr>
            <w:rFonts w:ascii="Cambria Math" w:hAnsi="Cambria Math"/>
          </w:rPr>
          <m:t xml:space="preserve">ASHP gCO2e per </m:t>
        </m:r>
        <m:sSub>
          <m:sSubPr>
            <m:ctrlPr>
              <w:rPr>
                <w:rFonts w:ascii="Cambria Math" w:hAnsi="Cambria Math"/>
                <w:i/>
              </w:rPr>
            </m:ctrlPr>
          </m:sSubPr>
          <m:e>
            <m:r>
              <w:rPr>
                <w:rFonts w:ascii="Cambria Math" w:hAnsi="Cambria Math"/>
              </w:rPr>
              <m:t>kWh</m:t>
            </m:r>
          </m:e>
          <m:sub>
            <m:r>
              <w:rPr>
                <w:rFonts w:ascii="Cambria Math" w:hAnsi="Cambria Math"/>
              </w:rPr>
              <m:t>heat</m:t>
            </m:r>
          </m:sub>
        </m:sSub>
        <m:r>
          <w:rPr>
            <w:rFonts w:ascii="Cambria Math" w:hAnsi="Cambria Math"/>
          </w:rPr>
          <m:t>=</m:t>
        </m:r>
        <m:f>
          <m:fPr>
            <m:ctrlPr>
              <w:rPr>
                <w:rFonts w:ascii="Cambria Math" w:hAnsi="Cambria Math"/>
                <w:i/>
              </w:rPr>
            </m:ctrlPr>
          </m:fPr>
          <m:num>
            <m:r>
              <w:rPr>
                <w:rFonts w:ascii="Cambria Math" w:hAnsi="Cambria Math"/>
              </w:rPr>
              <m:t>193.4</m:t>
            </m:r>
          </m:num>
          <m:den>
            <m:r>
              <w:rPr>
                <w:rFonts w:ascii="Cambria Math" w:hAnsi="Cambria Math"/>
              </w:rPr>
              <m:t>2.80</m:t>
            </m:r>
          </m:den>
        </m:f>
      </m:oMath>
      <w:r>
        <w:rPr>
          <w:rFonts w:eastAsiaTheme="minorEastAsia"/>
        </w:rPr>
        <w:tab/>
      </w:r>
      <w:r>
        <w:rPr>
          <w:rFonts w:eastAsiaTheme="minorEastAsia"/>
        </w:rPr>
        <w:tab/>
      </w:r>
      <w:r w:rsidR="00390AD5">
        <w:rPr>
          <w:rFonts w:eastAsiaTheme="minorEastAsia"/>
        </w:rPr>
        <w:tab/>
      </w:r>
      <w:r w:rsidR="00390AD5">
        <w:rPr>
          <w:rFonts w:eastAsiaTheme="minorEastAsia"/>
        </w:rPr>
        <w:tab/>
      </w:r>
      <w:r>
        <w:rPr>
          <w:rFonts w:eastAsiaTheme="minorEastAsia"/>
        </w:rPr>
        <w:tab/>
      </w:r>
      <m:oMath>
        <m:r>
          <w:rPr>
            <w:rFonts w:ascii="Cambria Math" w:hAnsi="Cambria Math"/>
          </w:rPr>
          <m:t xml:space="preserve">Gas boiler gCO2e per </m:t>
        </m:r>
        <m:sSub>
          <m:sSubPr>
            <m:ctrlPr>
              <w:rPr>
                <w:rFonts w:ascii="Cambria Math" w:hAnsi="Cambria Math"/>
                <w:i/>
              </w:rPr>
            </m:ctrlPr>
          </m:sSubPr>
          <m:e>
            <m:r>
              <w:rPr>
                <w:rFonts w:ascii="Cambria Math" w:hAnsi="Cambria Math"/>
              </w:rPr>
              <m:t>kWh</m:t>
            </m:r>
          </m:e>
          <m:sub>
            <m:r>
              <w:rPr>
                <w:rFonts w:ascii="Cambria Math" w:hAnsi="Cambria Math"/>
              </w:rPr>
              <m:t>heat</m:t>
            </m:r>
          </m:sub>
        </m:sSub>
        <m:r>
          <w:rPr>
            <w:rFonts w:ascii="Cambria Math" w:hAnsi="Cambria Math"/>
          </w:rPr>
          <m:t>=</m:t>
        </m:r>
        <m:f>
          <m:fPr>
            <m:ctrlPr>
              <w:rPr>
                <w:rFonts w:ascii="Cambria Math" w:hAnsi="Cambria Math"/>
                <w:i/>
              </w:rPr>
            </m:ctrlPr>
          </m:fPr>
          <m:num>
            <m:r>
              <w:rPr>
                <w:rFonts w:ascii="Cambria Math" w:hAnsi="Cambria Math"/>
              </w:rPr>
              <m:t>182.5</m:t>
            </m:r>
          </m:num>
          <m:den>
            <m:r>
              <w:rPr>
                <w:rFonts w:ascii="Cambria Math" w:hAnsi="Cambria Math"/>
              </w:rPr>
              <m:t>0.8</m:t>
            </m:r>
          </m:den>
        </m:f>
      </m:oMath>
    </w:p>
    <w:p w14:paraId="3E9AC30C" w14:textId="77777777" w:rsidR="00854547" w:rsidRPr="006E2D38" w:rsidRDefault="00854547" w:rsidP="00854547">
      <w:pPr>
        <w:ind w:left="720" w:firstLine="720"/>
        <w:rPr>
          <w:rFonts w:eastAsiaTheme="minorEastAsia"/>
        </w:rPr>
      </w:pPr>
    </w:p>
    <w:p w14:paraId="52397D46" w14:textId="511F768D" w:rsidR="00854547" w:rsidRPr="00B22C33" w:rsidRDefault="00854547" w:rsidP="00854547">
      <w:pPr>
        <w:ind w:firstLine="720"/>
        <w:rPr>
          <w:rFonts w:eastAsiaTheme="minorEastAsia"/>
        </w:rPr>
      </w:pPr>
      <m:oMath>
        <m:r>
          <w:rPr>
            <w:rFonts w:ascii="Cambria Math" w:hAnsi="Cambria Math"/>
          </w:rPr>
          <m:t xml:space="preserve">ASHP gCO2e per </m:t>
        </m:r>
        <m:sSub>
          <m:sSubPr>
            <m:ctrlPr>
              <w:rPr>
                <w:rFonts w:ascii="Cambria Math" w:hAnsi="Cambria Math"/>
                <w:i/>
              </w:rPr>
            </m:ctrlPr>
          </m:sSubPr>
          <m:e>
            <m:r>
              <w:rPr>
                <w:rFonts w:ascii="Cambria Math" w:hAnsi="Cambria Math"/>
              </w:rPr>
              <m:t>kWh</m:t>
            </m:r>
          </m:e>
          <m:sub>
            <m:r>
              <w:rPr>
                <w:rFonts w:ascii="Cambria Math" w:hAnsi="Cambria Math"/>
              </w:rPr>
              <m:t>heat</m:t>
            </m:r>
          </m:sub>
        </m:sSub>
        <m:r>
          <w:rPr>
            <w:rFonts w:ascii="Cambria Math" w:hAnsi="Cambria Math"/>
          </w:rPr>
          <m:t>=69 g/kWh</m:t>
        </m:r>
      </m:oMath>
      <w:r>
        <w:rPr>
          <w:rFonts w:eastAsiaTheme="minorEastAsia"/>
        </w:rPr>
        <w:tab/>
      </w:r>
      <w:r>
        <w:rPr>
          <w:rFonts w:eastAsiaTheme="minorEastAsia"/>
        </w:rPr>
        <w:tab/>
      </w:r>
      <w:r w:rsidR="00390AD5">
        <w:rPr>
          <w:rFonts w:eastAsiaTheme="minorEastAsia"/>
        </w:rPr>
        <w:tab/>
      </w:r>
      <w:r>
        <w:rPr>
          <w:rFonts w:eastAsiaTheme="minorEastAsia"/>
        </w:rPr>
        <w:tab/>
      </w:r>
      <m:oMath>
        <m:r>
          <w:rPr>
            <w:rFonts w:ascii="Cambria Math" w:hAnsi="Cambria Math"/>
          </w:rPr>
          <m:t xml:space="preserve">Gas boiler gCO2e per </m:t>
        </m:r>
        <m:sSub>
          <m:sSubPr>
            <m:ctrlPr>
              <w:rPr>
                <w:rFonts w:ascii="Cambria Math" w:hAnsi="Cambria Math"/>
                <w:i/>
              </w:rPr>
            </m:ctrlPr>
          </m:sSubPr>
          <m:e>
            <m:r>
              <w:rPr>
                <w:rFonts w:ascii="Cambria Math" w:hAnsi="Cambria Math"/>
              </w:rPr>
              <m:t>kWh</m:t>
            </m:r>
          </m:e>
          <m:sub>
            <m:r>
              <w:rPr>
                <w:rFonts w:ascii="Cambria Math" w:hAnsi="Cambria Math"/>
              </w:rPr>
              <m:t>heat</m:t>
            </m:r>
          </m:sub>
        </m:sSub>
        <m:r>
          <w:rPr>
            <w:rFonts w:ascii="Cambria Math" w:hAnsi="Cambria Math"/>
          </w:rPr>
          <m:t>=228 g/kWh</m:t>
        </m:r>
      </m:oMath>
    </w:p>
    <w:p w14:paraId="664CE345" w14:textId="77777777" w:rsidR="00390AD5" w:rsidRDefault="00390AD5" w:rsidP="006E2D38">
      <w:pPr>
        <w:rPr>
          <w:rFonts w:eastAsiaTheme="minorEastAsia"/>
        </w:rPr>
      </w:pPr>
    </w:p>
    <w:p w14:paraId="207A42C8" w14:textId="27D87ECB" w:rsidR="00854547" w:rsidRPr="00B22C33" w:rsidRDefault="00390AD5" w:rsidP="006E2D38">
      <w:pPr>
        <w:rPr>
          <w:rFonts w:eastAsiaTheme="minorEastAsia"/>
        </w:rPr>
      </w:pPr>
      <w:r>
        <w:rPr>
          <w:rFonts w:eastAsiaTheme="minorEastAsia"/>
        </w:rPr>
        <w:t xml:space="preserve">So, an average ASHP installation reduces carbon emissions from heating by 70%. The electricity grid is decarbonising year on year so the saving will increase over time. </w:t>
      </w:r>
    </w:p>
    <w:p w14:paraId="387977BF" w14:textId="3B464BC3" w:rsidR="00BD7A6F" w:rsidRPr="00BD7A6F" w:rsidRDefault="00747307">
      <w:pPr>
        <w:rPr>
          <w:u w:val="single"/>
        </w:rPr>
      </w:pPr>
      <w:r w:rsidRPr="00BD7A6F">
        <w:rPr>
          <w:u w:val="single"/>
        </w:rPr>
        <w:t>Further information</w:t>
      </w:r>
    </w:p>
    <w:p w14:paraId="50E37A2F" w14:textId="2B271C36" w:rsidR="00747307" w:rsidRDefault="00BD7A6F">
      <w:r>
        <w:t>T</w:t>
      </w:r>
      <w:r w:rsidR="00747307" w:rsidRPr="00747307">
        <w:t xml:space="preserve">he study and the full reports are available </w:t>
      </w:r>
      <w:r w:rsidR="00747307">
        <w:t>a</w:t>
      </w:r>
      <w:r w:rsidR="00747307" w:rsidRPr="00747307">
        <w:t xml:space="preserve">t: </w:t>
      </w:r>
      <w:hyperlink r:id="rId15" w:history="1">
        <w:r w:rsidR="00747307" w:rsidRPr="009940DD">
          <w:rPr>
            <w:rStyle w:val="Hyperlink"/>
          </w:rPr>
          <w:t>https://es.catapult.org.uk/project/electrification-of-heat-demonstration/</w:t>
        </w:r>
      </w:hyperlink>
      <w:r w:rsidR="00747307">
        <w:t xml:space="preserve"> </w:t>
      </w:r>
    </w:p>
    <w:p w14:paraId="2F770A7E" w14:textId="58E3549B" w:rsidR="00BD7A6F" w:rsidRDefault="00BD7A6F">
      <w:pPr>
        <w:rPr>
          <w:rStyle w:val="Hyperlink"/>
        </w:rPr>
      </w:pPr>
      <w:r>
        <w:t xml:space="preserve">The full database of survey and installation data is available at: : </w:t>
      </w:r>
      <w:hyperlink r:id="rId16" w:history="1">
        <w:r>
          <w:rPr>
            <w:rStyle w:val="Hyperlink"/>
          </w:rPr>
          <w:t>https://usmart.io/org/esc/discovery/discovery-view-detail/5325ef18-9cd1-493c-beae-e278d8998400</w:t>
        </w:r>
      </w:hyperlink>
    </w:p>
    <w:p w14:paraId="1AD3F610" w14:textId="552CC6E2" w:rsidR="00647AFA" w:rsidRDefault="00647AFA">
      <w:pPr>
        <w:rPr>
          <w:rStyle w:val="Hyperlink"/>
        </w:rPr>
      </w:pPr>
      <w:r w:rsidRPr="00647AFA">
        <w:t>Energy Price Guarantee capped prices are reported here:</w:t>
      </w:r>
      <w:r>
        <w:rPr>
          <w:rStyle w:val="Hyperlink"/>
        </w:rPr>
        <w:t xml:space="preserve"> </w:t>
      </w:r>
      <w:hyperlink r:id="rId17" w:history="1">
        <w:r w:rsidRPr="00A60036">
          <w:rPr>
            <w:rStyle w:val="Hyperlink"/>
          </w:rPr>
          <w:t>https://www.moneysavingexpert.com/utilities/energy-price-guarantee-need-to-knows/</w:t>
        </w:r>
      </w:hyperlink>
    </w:p>
    <w:p w14:paraId="561430CC" w14:textId="053E5F5E" w:rsidR="00647AFA" w:rsidRDefault="00647AFA" w:rsidP="00647AFA">
      <w:pPr>
        <w:pStyle w:val="FootnoteText"/>
      </w:pPr>
      <w:r>
        <w:rPr>
          <w:sz w:val="22"/>
          <w:szCs w:val="22"/>
        </w:rPr>
        <w:t>Gas</w:t>
      </w:r>
      <w:r w:rsidRPr="00647AFA">
        <w:rPr>
          <w:sz w:val="22"/>
          <w:szCs w:val="22"/>
        </w:rPr>
        <w:t xml:space="preserve"> boiler operational efficienc</w:t>
      </w:r>
      <w:r>
        <w:rPr>
          <w:sz w:val="22"/>
          <w:szCs w:val="22"/>
        </w:rPr>
        <w:t>ies from trials are</w:t>
      </w:r>
      <w:r w:rsidRPr="00647AFA">
        <w:rPr>
          <w:sz w:val="22"/>
          <w:szCs w:val="22"/>
        </w:rPr>
        <w:t xml:space="preserve"> reported at:</w:t>
      </w:r>
      <w:r>
        <w:t xml:space="preserve"> </w:t>
      </w:r>
      <w:hyperlink r:id="rId18" w:history="1">
        <w:r w:rsidRPr="00647AFA">
          <w:rPr>
            <w:rStyle w:val="Hyperlink"/>
            <w:sz w:val="22"/>
            <w:szCs w:val="22"/>
          </w:rPr>
          <w:t>https://www.theheatinghub.co.uk/are-we-being-mislead-over-boiler-efficiencies-erp-sedbuk</w:t>
        </w:r>
      </w:hyperlink>
      <w:r>
        <w:t xml:space="preserve"> </w:t>
      </w:r>
    </w:p>
    <w:p w14:paraId="1ACBA7E5" w14:textId="77777777" w:rsidR="00390AD5" w:rsidRDefault="00390AD5" w:rsidP="00647AFA">
      <w:pPr>
        <w:pStyle w:val="FootnoteText"/>
      </w:pPr>
    </w:p>
    <w:p w14:paraId="741AD83F" w14:textId="4EE83A41" w:rsidR="00390AD5" w:rsidRDefault="00390AD5" w:rsidP="00647AFA">
      <w:pPr>
        <w:pStyle w:val="FootnoteText"/>
      </w:pPr>
      <w:r w:rsidRPr="00390AD5">
        <w:rPr>
          <w:sz w:val="22"/>
          <w:szCs w:val="22"/>
        </w:rPr>
        <w:t>The Powering Up Britain strategy is here:</w:t>
      </w:r>
      <w:r>
        <w:t xml:space="preserve"> </w:t>
      </w:r>
      <w:hyperlink r:id="rId19" w:history="1">
        <w:r w:rsidRPr="00390AD5">
          <w:rPr>
            <w:rStyle w:val="Hyperlink"/>
            <w:sz w:val="22"/>
            <w:szCs w:val="22"/>
          </w:rPr>
          <w:t>https://assets.publishing.service.gov.uk/government/uploads/system/uploads/attachment_data/file/1147340/powering-up-britain-joint-overview.pdf</w:t>
        </w:r>
      </w:hyperlink>
    </w:p>
    <w:p w14:paraId="606C977D" w14:textId="77777777" w:rsidR="00390AD5" w:rsidRDefault="00390AD5" w:rsidP="00647AFA">
      <w:pPr>
        <w:pStyle w:val="FootnoteText"/>
      </w:pPr>
    </w:p>
    <w:p w14:paraId="5394CDA1" w14:textId="77777777" w:rsidR="00647AFA" w:rsidRDefault="00647AFA" w:rsidP="00647AFA">
      <w:pPr>
        <w:pStyle w:val="FootnoteText"/>
      </w:pPr>
    </w:p>
    <w:p w14:paraId="298ECA69" w14:textId="2D711CCD" w:rsidR="00647AFA" w:rsidRDefault="00390AD5">
      <w:r>
        <w:t xml:space="preserve">Carbon emissions intensity figures for gas and electricity are here: </w:t>
      </w:r>
      <w:hyperlink r:id="rId20" w:history="1">
        <w:r w:rsidRPr="00A60036">
          <w:rPr>
            <w:rStyle w:val="Hyperlink"/>
          </w:rPr>
          <w:t>https://www.gov.uk/government/publications/greenhouse-gas-reporting-conversion-factors-2022</w:t>
        </w:r>
      </w:hyperlink>
      <w:r>
        <w:t xml:space="preserve"> </w:t>
      </w:r>
    </w:p>
    <w:sectPr w:rsidR="00647AFA" w:rsidSect="009165A2">
      <w:pgSz w:w="16838" w:h="11906" w:orient="landscape"/>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B4305" w14:textId="77777777" w:rsidR="009165A2" w:rsidRDefault="009165A2" w:rsidP="00851F08">
      <w:pPr>
        <w:spacing w:after="0" w:line="240" w:lineRule="auto"/>
      </w:pPr>
      <w:r>
        <w:separator/>
      </w:r>
    </w:p>
  </w:endnote>
  <w:endnote w:type="continuationSeparator" w:id="0">
    <w:p w14:paraId="246D4BBB" w14:textId="77777777" w:rsidR="009165A2" w:rsidRDefault="009165A2" w:rsidP="0085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Shell Dlg 2">
    <w:altName w:val="Sylfaen"/>
    <w:panose1 w:val="020B060402020202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20EAE" w14:textId="77777777" w:rsidR="009165A2" w:rsidRDefault="009165A2" w:rsidP="00851F08">
      <w:pPr>
        <w:spacing w:after="0" w:line="240" w:lineRule="auto"/>
      </w:pPr>
      <w:r>
        <w:separator/>
      </w:r>
    </w:p>
  </w:footnote>
  <w:footnote w:type="continuationSeparator" w:id="0">
    <w:p w14:paraId="68D08FB2" w14:textId="77777777" w:rsidR="009165A2" w:rsidRDefault="009165A2" w:rsidP="00851F08">
      <w:pPr>
        <w:spacing w:after="0" w:line="240" w:lineRule="auto"/>
      </w:pPr>
      <w:r>
        <w:continuationSeparator/>
      </w:r>
    </w:p>
  </w:footnote>
  <w:footnote w:id="1">
    <w:p w14:paraId="7B42E4CA" w14:textId="7810CE09" w:rsidR="00851F08" w:rsidRDefault="00851F08">
      <w:pPr>
        <w:pStyle w:val="FootnoteText"/>
      </w:pPr>
      <w:r>
        <w:rPr>
          <w:rStyle w:val="FootnoteReference"/>
        </w:rPr>
        <w:footnoteRef/>
      </w:r>
      <w:r>
        <w:t xml:space="preserve"> </w:t>
      </w:r>
      <w:r w:rsidR="00B22C33">
        <w:t xml:space="preserve">Central </w:t>
      </w:r>
      <w:r>
        <w:t xml:space="preserve">boiler </w:t>
      </w:r>
      <w:r w:rsidR="00B22C33">
        <w:t xml:space="preserve">operational </w:t>
      </w:r>
      <w:r>
        <w:t xml:space="preserve">efficiency as reported </w:t>
      </w:r>
      <w:r w:rsidR="00B22C33">
        <w:t xml:space="preserve">at: </w:t>
      </w:r>
      <w:hyperlink r:id="rId1" w:history="1">
        <w:r w:rsidR="00B22C33" w:rsidRPr="00A60036">
          <w:rPr>
            <w:rStyle w:val="Hyperlink"/>
          </w:rPr>
          <w:t>https://www.theheatinghub.co.uk/are-we-being-mislead-over-boiler-efficiencies-erp-sedbuk</w:t>
        </w:r>
      </w:hyperlink>
      <w:r w:rsidR="00B22C3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26949"/>
    <w:multiLevelType w:val="hybridMultilevel"/>
    <w:tmpl w:val="EAB00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0545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307"/>
    <w:rsid w:val="00037B74"/>
    <w:rsid w:val="001D2617"/>
    <w:rsid w:val="00201DA5"/>
    <w:rsid w:val="002C4710"/>
    <w:rsid w:val="002D245B"/>
    <w:rsid w:val="00336892"/>
    <w:rsid w:val="00390AD5"/>
    <w:rsid w:val="004327A9"/>
    <w:rsid w:val="00436EFC"/>
    <w:rsid w:val="004B7EBE"/>
    <w:rsid w:val="004D32DD"/>
    <w:rsid w:val="004E4AD8"/>
    <w:rsid w:val="005871B6"/>
    <w:rsid w:val="005949CA"/>
    <w:rsid w:val="005B19FE"/>
    <w:rsid w:val="00647AFA"/>
    <w:rsid w:val="006A691A"/>
    <w:rsid w:val="006B7919"/>
    <w:rsid w:val="006E2D38"/>
    <w:rsid w:val="006E46EB"/>
    <w:rsid w:val="006F38E4"/>
    <w:rsid w:val="00747307"/>
    <w:rsid w:val="00761375"/>
    <w:rsid w:val="007D06A0"/>
    <w:rsid w:val="007E696A"/>
    <w:rsid w:val="00840EFC"/>
    <w:rsid w:val="00851F08"/>
    <w:rsid w:val="00854547"/>
    <w:rsid w:val="008B421A"/>
    <w:rsid w:val="009165A2"/>
    <w:rsid w:val="00926265"/>
    <w:rsid w:val="00964AA6"/>
    <w:rsid w:val="009861EF"/>
    <w:rsid w:val="00A407C1"/>
    <w:rsid w:val="00B001BC"/>
    <w:rsid w:val="00B0548C"/>
    <w:rsid w:val="00B22C33"/>
    <w:rsid w:val="00BD2E8A"/>
    <w:rsid w:val="00BD7A6F"/>
    <w:rsid w:val="00BF2E89"/>
    <w:rsid w:val="00C23BED"/>
    <w:rsid w:val="00CB5D52"/>
    <w:rsid w:val="00D11884"/>
    <w:rsid w:val="00D13931"/>
    <w:rsid w:val="00D351AB"/>
    <w:rsid w:val="00D824B7"/>
    <w:rsid w:val="00DF0E67"/>
    <w:rsid w:val="00E003E1"/>
    <w:rsid w:val="00E1187B"/>
    <w:rsid w:val="00E97B3D"/>
    <w:rsid w:val="00F32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B9CB"/>
  <w15:chartTrackingRefBased/>
  <w15:docId w15:val="{037BECEF-9C55-455F-AFF6-275EE843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36EFC"/>
    <w:pPr>
      <w:keepNext/>
      <w:keepLines/>
      <w:spacing w:before="40" w:after="0"/>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7307"/>
    <w:rPr>
      <w:color w:val="0563C1" w:themeColor="hyperlink"/>
      <w:u w:val="single"/>
    </w:rPr>
  </w:style>
  <w:style w:type="character" w:styleId="UnresolvedMention">
    <w:name w:val="Unresolved Mention"/>
    <w:basedOn w:val="DefaultParagraphFont"/>
    <w:uiPriority w:val="99"/>
    <w:semiHidden/>
    <w:unhideWhenUsed/>
    <w:rsid w:val="00747307"/>
    <w:rPr>
      <w:color w:val="605E5C"/>
      <w:shd w:val="clear" w:color="auto" w:fill="E1DFDD"/>
    </w:rPr>
  </w:style>
  <w:style w:type="table" w:styleId="TableGrid">
    <w:name w:val="Table Grid"/>
    <w:basedOn w:val="TableNormal"/>
    <w:uiPriority w:val="39"/>
    <w:rsid w:val="00F32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892"/>
    <w:pPr>
      <w:ind w:left="720"/>
      <w:contextualSpacing/>
    </w:pPr>
  </w:style>
  <w:style w:type="paragraph" w:styleId="FootnoteText">
    <w:name w:val="footnote text"/>
    <w:basedOn w:val="Normal"/>
    <w:link w:val="FootnoteTextChar"/>
    <w:uiPriority w:val="99"/>
    <w:semiHidden/>
    <w:unhideWhenUsed/>
    <w:rsid w:val="00851F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1F08"/>
    <w:rPr>
      <w:sz w:val="20"/>
      <w:szCs w:val="20"/>
    </w:rPr>
  </w:style>
  <w:style w:type="character" w:styleId="FootnoteReference">
    <w:name w:val="footnote reference"/>
    <w:basedOn w:val="DefaultParagraphFont"/>
    <w:uiPriority w:val="99"/>
    <w:semiHidden/>
    <w:unhideWhenUsed/>
    <w:rsid w:val="00851F08"/>
    <w:rPr>
      <w:vertAlign w:val="superscript"/>
    </w:rPr>
  </w:style>
  <w:style w:type="character" w:styleId="PlaceholderText">
    <w:name w:val="Placeholder Text"/>
    <w:basedOn w:val="DefaultParagraphFont"/>
    <w:uiPriority w:val="99"/>
    <w:semiHidden/>
    <w:rsid w:val="00B22C33"/>
    <w:rPr>
      <w:color w:val="808080"/>
    </w:rPr>
  </w:style>
  <w:style w:type="paragraph" w:styleId="Title">
    <w:name w:val="Title"/>
    <w:basedOn w:val="Normal"/>
    <w:next w:val="Normal"/>
    <w:link w:val="TitleChar"/>
    <w:uiPriority w:val="10"/>
    <w:qFormat/>
    <w:rsid w:val="00436E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EF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36EFC"/>
    <w:rPr>
      <w:rFonts w:eastAsiaTheme="majorEastAsia" w:cstheme="majorBidi"/>
      <w:b/>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hyperlink" Target="https://www.theheatinghub.co.uk/are-we-being-mislead-over-boiler-efficiencies-erp-sedb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yperlink" Target="https://www.moneysavingexpert.com/utilities/energy-price-guarantee-need-to-knows/" TargetMode="External"/><Relationship Id="rId2" Type="http://schemas.openxmlformats.org/officeDocument/2006/relationships/customXml" Target="../customXml/item2.xml"/><Relationship Id="rId16" Type="http://schemas.openxmlformats.org/officeDocument/2006/relationships/hyperlink" Target="https://usmart.io/org/esc/discovery/discovery-view-detail/5325ef18-9cd1-493c-beae-e278d8998400" TargetMode="External"/><Relationship Id="rId20" Type="http://schemas.openxmlformats.org/officeDocument/2006/relationships/hyperlink" Target="https://www.gov.uk/government/publications/greenhouse-gas-reporting-conversion-factors-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yperlink" Target="https://es.catapult.org.uk/project/electrification-of-heat-demonstration/"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1147340/powering-up-britain-joint-overview.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heheatinghub.co.uk/are-we-being-mislead-over-boiler-efficiencies-erp-sedbu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80" b="0" i="0" u="none" strike="noStrike" kern="1200" spc="0" baseline="0">
                <a:solidFill>
                  <a:schemeClr val="tx1">
                    <a:lumMod val="65000"/>
                    <a:lumOff val="35000"/>
                  </a:schemeClr>
                </a:solidFill>
                <a:latin typeface="+mn-lt"/>
                <a:ea typeface="+mn-ea"/>
                <a:cs typeface="+mn-cs"/>
              </a:defRPr>
            </a:pPr>
            <a:r>
              <a:rPr lang="en-US"/>
              <a:t>By Property Age</a:t>
            </a:r>
          </a:p>
        </c:rich>
      </c:tx>
      <c:overlay val="0"/>
      <c:spPr>
        <a:noFill/>
        <a:ln>
          <a:noFill/>
        </a:ln>
        <a:effectLst/>
      </c:spPr>
      <c:txPr>
        <a:bodyPr rot="0" spcFirstLastPara="1" vertOverflow="ellipsis" vert="horz" wrap="square" anchor="ctr" anchorCtr="1"/>
        <a:lstStyle/>
        <a:p>
          <a:pPr>
            <a:defRPr sz="168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4D2-47CF-B7DA-5B8CF7118C7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4D2-47CF-B7DA-5B8CF7118C7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4D2-47CF-B7DA-5B8CF7118C7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4D2-47CF-B7DA-5B8CF7118C7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4D2-47CF-B7DA-5B8CF7118C7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4D2-47CF-B7DA-5B8CF7118C7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24D2-47CF-B7DA-5B8CF7118C71}"/>
              </c:ext>
            </c:extLst>
          </c:dPt>
          <c:dLbls>
            <c:spPr>
              <a:noFill/>
              <a:ln>
                <a:noFill/>
              </a:ln>
              <a:effectLst/>
            </c:spPr>
            <c:txPr>
              <a:bodyPr rot="0" spcFirstLastPara="1" vertOverflow="ellipsis" vert="horz" wrap="square" anchor="ctr" anchorCtr="1"/>
              <a:lstStyle/>
              <a:p>
                <a:pPr>
                  <a:defRPr sz="1400" b="1"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Pre 1919</c:v>
                </c:pt>
                <c:pt idx="1">
                  <c:v>1919-1944</c:v>
                </c:pt>
                <c:pt idx="2">
                  <c:v>1945-1964</c:v>
                </c:pt>
                <c:pt idx="3">
                  <c:v>1965-1980</c:v>
                </c:pt>
                <c:pt idx="4">
                  <c:v>1981-1990</c:v>
                </c:pt>
                <c:pt idx="5">
                  <c:v>1991-2000</c:v>
                </c:pt>
                <c:pt idx="6">
                  <c:v>2001 on</c:v>
                </c:pt>
              </c:strCache>
            </c:strRef>
          </c:cat>
          <c:val>
            <c:numRef>
              <c:f>Sheet1!$B$2:$B$8</c:f>
              <c:numCache>
                <c:formatCode>General</c:formatCode>
                <c:ptCount val="7"/>
                <c:pt idx="0">
                  <c:v>58</c:v>
                </c:pt>
                <c:pt idx="1">
                  <c:v>105</c:v>
                </c:pt>
                <c:pt idx="2">
                  <c:v>178</c:v>
                </c:pt>
                <c:pt idx="3">
                  <c:v>165</c:v>
                </c:pt>
                <c:pt idx="4">
                  <c:v>68</c:v>
                </c:pt>
                <c:pt idx="5">
                  <c:v>71</c:v>
                </c:pt>
                <c:pt idx="6">
                  <c:v>97</c:v>
                </c:pt>
              </c:numCache>
            </c:numRef>
          </c:val>
          <c:extLst>
            <c:ext xmlns:c16="http://schemas.microsoft.com/office/drawing/2014/chart" uri="{C3380CC4-5D6E-409C-BE32-E72D297353CC}">
              <c16:uniqueId val="{0000000E-24D2-47CF-B7DA-5B8CF7118C7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4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80" b="0" i="0" u="none" strike="noStrike" kern="1200" spc="0" baseline="0">
                <a:solidFill>
                  <a:schemeClr val="tx1">
                    <a:lumMod val="65000"/>
                    <a:lumOff val="35000"/>
                  </a:schemeClr>
                </a:solidFill>
                <a:latin typeface="+mn-lt"/>
                <a:ea typeface="+mn-ea"/>
                <a:cs typeface="+mn-cs"/>
              </a:defRPr>
            </a:pPr>
            <a:r>
              <a:rPr lang="en-US"/>
              <a:t>By Property Type</a:t>
            </a:r>
          </a:p>
        </c:rich>
      </c:tx>
      <c:overlay val="0"/>
      <c:spPr>
        <a:noFill/>
        <a:ln>
          <a:noFill/>
        </a:ln>
        <a:effectLst/>
      </c:spPr>
      <c:txPr>
        <a:bodyPr rot="0" spcFirstLastPara="1" vertOverflow="ellipsis" vert="horz" wrap="square" anchor="ctr" anchorCtr="1"/>
        <a:lstStyle/>
        <a:p>
          <a:pPr>
            <a:defRPr sz="168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C2B-4E7B-9FAC-26FC4232921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C2B-4E7B-9FAC-26FC4232921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C2B-4E7B-9FAC-26FC4232921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C2B-4E7B-9FAC-26FC4232921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C2B-4E7B-9FAC-26FC42329216}"/>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Sheet1!$A$46:$A$50</c:f>
              <c:strCache>
                <c:ptCount val="5"/>
                <c:pt idx="0">
                  <c:v>Flat</c:v>
                </c:pt>
                <c:pt idx="1">
                  <c:v>Mid-terrace</c:v>
                </c:pt>
                <c:pt idx="2">
                  <c:v>End-terrace</c:v>
                </c:pt>
                <c:pt idx="3">
                  <c:v>Semi-detached</c:v>
                </c:pt>
                <c:pt idx="4">
                  <c:v>Detached</c:v>
                </c:pt>
              </c:strCache>
            </c:strRef>
          </c:cat>
          <c:val>
            <c:numRef>
              <c:f>Sheet1!$B$46:$B$50</c:f>
              <c:numCache>
                <c:formatCode>General</c:formatCode>
                <c:ptCount val="5"/>
                <c:pt idx="0">
                  <c:v>41</c:v>
                </c:pt>
                <c:pt idx="1">
                  <c:v>82</c:v>
                </c:pt>
                <c:pt idx="2">
                  <c:v>58</c:v>
                </c:pt>
                <c:pt idx="3">
                  <c:v>260</c:v>
                </c:pt>
                <c:pt idx="4">
                  <c:v>301</c:v>
                </c:pt>
              </c:numCache>
            </c:numRef>
          </c:val>
          <c:extLst>
            <c:ext xmlns:c16="http://schemas.microsoft.com/office/drawing/2014/chart" uri="{C3380CC4-5D6E-409C-BE32-E72D297353CC}">
              <c16:uniqueId val="{0000000A-BC2B-4E7B-9FAC-26FC4232921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4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80" b="0" i="0" u="none" strike="noStrike" kern="1200" spc="0" baseline="0">
                <a:solidFill>
                  <a:schemeClr val="tx1">
                    <a:lumMod val="65000"/>
                    <a:lumOff val="35000"/>
                  </a:schemeClr>
                </a:solidFill>
                <a:latin typeface="+mn-lt"/>
                <a:ea typeface="+mn-ea"/>
                <a:cs typeface="+mn-cs"/>
              </a:defRPr>
            </a:pPr>
            <a:r>
              <a:rPr lang="en-US"/>
              <a:t>By No. of Bedrooms</a:t>
            </a:r>
          </a:p>
        </c:rich>
      </c:tx>
      <c:overlay val="0"/>
      <c:spPr>
        <a:noFill/>
        <a:ln>
          <a:noFill/>
        </a:ln>
        <a:effectLst/>
      </c:spPr>
      <c:txPr>
        <a:bodyPr rot="0" spcFirstLastPara="1" vertOverflow="ellipsis" vert="horz" wrap="square" anchor="ctr" anchorCtr="1"/>
        <a:lstStyle/>
        <a:p>
          <a:pPr>
            <a:defRPr sz="168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18E-456B-A4D8-96D1C8B6582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18E-456B-A4D8-96D1C8B6582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18E-456B-A4D8-96D1C8B6582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18E-456B-A4D8-96D1C8B6582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18E-456B-A4D8-96D1C8B6582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18E-456B-A4D8-96D1C8B6582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18E-456B-A4D8-96D1C8B6582D}"/>
              </c:ext>
            </c:extLst>
          </c:dPt>
          <c:dLbls>
            <c:dLbl>
              <c:idx val="5"/>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B-818E-456B-A4D8-96D1C8B6582D}"/>
                </c:ext>
              </c:extLst>
            </c:dLbl>
            <c:dLbl>
              <c:idx val="6"/>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D-818E-456B-A4D8-96D1C8B6582D}"/>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Sheet1!$A$22:$A$28</c:f>
              <c:strCache>
                <c:ptCount val="7"/>
                <c:pt idx="0">
                  <c:v>1 bed</c:v>
                </c:pt>
                <c:pt idx="1">
                  <c:v>2 bed</c:v>
                </c:pt>
                <c:pt idx="2">
                  <c:v>3 bed</c:v>
                </c:pt>
                <c:pt idx="3">
                  <c:v>4 bed</c:v>
                </c:pt>
                <c:pt idx="4">
                  <c:v>5 bed</c:v>
                </c:pt>
                <c:pt idx="5">
                  <c:v>6 bed</c:v>
                </c:pt>
                <c:pt idx="6">
                  <c:v>7 bed</c:v>
                </c:pt>
              </c:strCache>
            </c:strRef>
          </c:cat>
          <c:val>
            <c:numRef>
              <c:f>Sheet1!$B$22:$B$28</c:f>
              <c:numCache>
                <c:formatCode>General</c:formatCode>
                <c:ptCount val="7"/>
                <c:pt idx="0">
                  <c:v>40</c:v>
                </c:pt>
                <c:pt idx="1">
                  <c:v>125</c:v>
                </c:pt>
                <c:pt idx="2">
                  <c:v>331</c:v>
                </c:pt>
                <c:pt idx="3">
                  <c:v>199</c:v>
                </c:pt>
                <c:pt idx="4">
                  <c:v>43</c:v>
                </c:pt>
                <c:pt idx="5">
                  <c:v>2</c:v>
                </c:pt>
                <c:pt idx="6">
                  <c:v>1</c:v>
                </c:pt>
              </c:numCache>
            </c:numRef>
          </c:val>
          <c:extLst>
            <c:ext xmlns:c16="http://schemas.microsoft.com/office/drawing/2014/chart" uri="{C3380CC4-5D6E-409C-BE32-E72D297353CC}">
              <c16:uniqueId val="{0000000E-818E-456B-A4D8-96D1C8B6582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4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80" b="0" i="0" u="none" strike="noStrike" kern="1200" spc="0" baseline="0">
                <a:solidFill>
                  <a:schemeClr val="tx1">
                    <a:lumMod val="65000"/>
                    <a:lumOff val="35000"/>
                  </a:schemeClr>
                </a:solidFill>
                <a:latin typeface="+mn-lt"/>
                <a:ea typeface="+mn-ea"/>
                <a:cs typeface="+mn-cs"/>
              </a:defRPr>
            </a:pPr>
            <a:r>
              <a:rPr lang="en-GB"/>
              <a:t>By EPC Rating</a:t>
            </a:r>
          </a:p>
        </c:rich>
      </c:tx>
      <c:overlay val="0"/>
      <c:spPr>
        <a:noFill/>
        <a:ln>
          <a:noFill/>
        </a:ln>
        <a:effectLst/>
      </c:spPr>
      <c:txPr>
        <a:bodyPr rot="0" spcFirstLastPara="1" vertOverflow="ellipsis" vert="horz" wrap="square" anchor="ctr" anchorCtr="1"/>
        <a:lstStyle/>
        <a:p>
          <a:pPr>
            <a:defRPr sz="168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1EC-449C-B330-A1427FE3EB8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1EC-449C-B330-A1427FE3EB8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1EC-449C-B330-A1427FE3EB8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1EC-449C-B330-A1427FE3EB8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1EC-449C-B330-A1427FE3EB8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1EC-449C-B330-A1427FE3EB8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31EC-449C-B330-A1427FE3EB8C}"/>
              </c:ext>
            </c:extLst>
          </c:dPt>
          <c:dLbls>
            <c:dLbl>
              <c:idx val="6"/>
              <c:delete val="1"/>
              <c:extLst>
                <c:ext xmlns:c15="http://schemas.microsoft.com/office/drawing/2012/chart" uri="{CE6537A1-D6FC-4f65-9D91-7224C49458BB}"/>
                <c:ext xmlns:c16="http://schemas.microsoft.com/office/drawing/2014/chart" uri="{C3380CC4-5D6E-409C-BE32-E72D297353CC}">
                  <c16:uniqueId val="{0000000D-31EC-449C-B330-A1427FE3EB8C}"/>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Sheet1!$A$66:$A$72</c:f>
              <c:strCache>
                <c:ptCount val="7"/>
                <c:pt idx="0">
                  <c:v>A</c:v>
                </c:pt>
                <c:pt idx="1">
                  <c:v>B</c:v>
                </c:pt>
                <c:pt idx="2">
                  <c:v>C</c:v>
                </c:pt>
                <c:pt idx="3">
                  <c:v>D</c:v>
                </c:pt>
                <c:pt idx="4">
                  <c:v>E</c:v>
                </c:pt>
                <c:pt idx="5">
                  <c:v>F</c:v>
                </c:pt>
                <c:pt idx="6">
                  <c:v>G</c:v>
                </c:pt>
              </c:strCache>
            </c:strRef>
          </c:cat>
          <c:val>
            <c:numRef>
              <c:f>Sheet1!$B$66:$B$72</c:f>
              <c:numCache>
                <c:formatCode>General</c:formatCode>
                <c:ptCount val="7"/>
                <c:pt idx="0">
                  <c:v>8</c:v>
                </c:pt>
                <c:pt idx="1">
                  <c:v>25</c:v>
                </c:pt>
                <c:pt idx="2">
                  <c:v>193</c:v>
                </c:pt>
                <c:pt idx="3">
                  <c:v>203</c:v>
                </c:pt>
                <c:pt idx="4">
                  <c:v>55</c:v>
                </c:pt>
                <c:pt idx="5">
                  <c:v>15</c:v>
                </c:pt>
                <c:pt idx="6">
                  <c:v>1</c:v>
                </c:pt>
              </c:numCache>
            </c:numRef>
          </c:val>
          <c:extLst>
            <c:ext xmlns:c16="http://schemas.microsoft.com/office/drawing/2014/chart" uri="{C3380CC4-5D6E-409C-BE32-E72D297353CC}">
              <c16:uniqueId val="{0000000E-31EC-449C-B330-A1427FE3EB8C}"/>
            </c:ext>
          </c:extLst>
        </c:ser>
        <c:dLbls>
          <c:dLblPos val="bestFit"/>
          <c:showLegendKey val="0"/>
          <c:showVal val="1"/>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4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FE2EF7BB948948B961D4B805FB4DBE" ma:contentTypeVersion="12" ma:contentTypeDescription="Create a new document." ma:contentTypeScope="" ma:versionID="67570974e20301eaec967779ef3be6f3">
  <xsd:schema xmlns:xsd="http://www.w3.org/2001/XMLSchema" xmlns:xs="http://www.w3.org/2001/XMLSchema" xmlns:p="http://schemas.microsoft.com/office/2006/metadata/properties" xmlns:ns2="72dfc3a5-b555-4cb8-8ccb-6ed3d6db234b" xmlns:ns3="a59981c7-a361-4d5c-97f2-96594ae373f2" targetNamespace="http://schemas.microsoft.com/office/2006/metadata/properties" ma:root="true" ma:fieldsID="71dbe90da18d894764a6939333015294" ns2:_="" ns3:_="">
    <xsd:import namespace="72dfc3a5-b555-4cb8-8ccb-6ed3d6db234b"/>
    <xsd:import namespace="a59981c7-a361-4d5c-97f2-96594ae373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fc3a5-b555-4cb8-8ccb-6ed3d6db2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981c7-a361-4d5c-97f2-96594ae373f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dfc3a5-b555-4cb8-8ccb-6ed3d6db23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FA8945-9220-45E9-9BD0-EA13A2F9B6ED}">
  <ds:schemaRefs>
    <ds:schemaRef ds:uri="http://schemas.microsoft.com/sharepoint/v3/contenttype/forms"/>
  </ds:schemaRefs>
</ds:datastoreItem>
</file>

<file path=customXml/itemProps2.xml><?xml version="1.0" encoding="utf-8"?>
<ds:datastoreItem xmlns:ds="http://schemas.openxmlformats.org/officeDocument/2006/customXml" ds:itemID="{DAE33D2F-7BD2-4361-AEE1-119EF2DCA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fc3a5-b555-4cb8-8ccb-6ed3d6db234b"/>
    <ds:schemaRef ds:uri="a59981c7-a361-4d5c-97f2-96594ae37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B3A14-9AF4-4A14-A1D9-D3D7045DE91F}">
  <ds:schemaRefs>
    <ds:schemaRef ds:uri="http://schemas.openxmlformats.org/officeDocument/2006/bibliography"/>
  </ds:schemaRefs>
</ds:datastoreItem>
</file>

<file path=customXml/itemProps4.xml><?xml version="1.0" encoding="utf-8"?>
<ds:datastoreItem xmlns:ds="http://schemas.openxmlformats.org/officeDocument/2006/customXml" ds:itemID="{4CC2953E-0068-4A0C-8FE6-169EE6E4D914}">
  <ds:schemaRefs>
    <ds:schemaRef ds:uri="http://schemas.microsoft.com/office/2006/metadata/properties"/>
    <ds:schemaRef ds:uri="http://schemas.microsoft.com/office/infopath/2007/PartnerControls"/>
    <ds:schemaRef ds:uri="72dfc3a5-b555-4cb8-8ccb-6ed3d6db234b"/>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Parkin</dc:creator>
  <cp:keywords/>
  <dc:description/>
  <cp:lastModifiedBy>Lee Dorgan</cp:lastModifiedBy>
  <cp:revision>5</cp:revision>
  <dcterms:created xsi:type="dcterms:W3CDTF">2023-09-18T07:44:00Z</dcterms:created>
  <dcterms:modified xsi:type="dcterms:W3CDTF">2024-03-25T19:58:00Z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0x010100E6FE2EF7BB948948B961D4B805FB4DBE</vt:lpwstr>
  </property>
</Properties>
</file>